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CE4" w:rsidRPr="003B7EBC" w:rsidRDefault="0009510E" w:rsidP="003B7EBC">
      <w:pPr>
        <w:jc w:val="center"/>
        <w:rPr>
          <w:rFonts w:ascii="Arial" w:hAnsi="Arial" w:cs="Arial"/>
          <w:b/>
          <w:sz w:val="32"/>
          <w:szCs w:val="32"/>
        </w:rPr>
      </w:pPr>
      <w:r w:rsidRPr="003B7EBC">
        <w:rPr>
          <w:rFonts w:ascii="Arial" w:hAnsi="Arial" w:cs="Arial"/>
          <w:b/>
          <w:sz w:val="32"/>
          <w:szCs w:val="32"/>
        </w:rPr>
        <w:t>АДМИНИСТРАЦИЯ</w:t>
      </w:r>
    </w:p>
    <w:p w:rsidR="00BF7CE4" w:rsidRPr="003B7EBC" w:rsidRDefault="0009510E" w:rsidP="003B7EBC">
      <w:pPr>
        <w:jc w:val="center"/>
        <w:rPr>
          <w:rFonts w:ascii="Arial" w:hAnsi="Arial" w:cs="Arial"/>
          <w:b/>
          <w:sz w:val="32"/>
          <w:szCs w:val="32"/>
        </w:rPr>
      </w:pPr>
      <w:r w:rsidRPr="003B7EBC">
        <w:rPr>
          <w:rFonts w:ascii="Arial" w:hAnsi="Arial" w:cs="Arial"/>
          <w:b/>
          <w:sz w:val="32"/>
          <w:szCs w:val="32"/>
        </w:rPr>
        <w:t>СТАРОРОГОВСКОГО СЕЛЬСОВЕТА</w:t>
      </w:r>
    </w:p>
    <w:p w:rsidR="00BF7CE4" w:rsidRPr="003B7EBC" w:rsidRDefault="0009510E" w:rsidP="003B7EBC">
      <w:pPr>
        <w:ind w:left="568" w:firstLine="284"/>
        <w:jc w:val="center"/>
        <w:rPr>
          <w:rFonts w:ascii="Arial" w:hAnsi="Arial" w:cs="Arial"/>
          <w:b/>
          <w:sz w:val="32"/>
          <w:szCs w:val="32"/>
        </w:rPr>
      </w:pPr>
      <w:r w:rsidRPr="003B7EBC">
        <w:rPr>
          <w:rFonts w:ascii="Arial" w:hAnsi="Arial" w:cs="Arial"/>
          <w:b/>
          <w:sz w:val="32"/>
          <w:szCs w:val="32"/>
        </w:rPr>
        <w:t>ГОРШЕЧЕНСКОГО РАЙОНА КУРСКОЙ ОБЛАСТИ</w:t>
      </w:r>
    </w:p>
    <w:p w:rsidR="00BF7CE4" w:rsidRPr="003B7EBC" w:rsidRDefault="00BF7CE4" w:rsidP="003B7EBC">
      <w:pPr>
        <w:jc w:val="center"/>
        <w:rPr>
          <w:rFonts w:ascii="Arial" w:hAnsi="Arial" w:cs="Arial"/>
          <w:b/>
          <w:sz w:val="32"/>
          <w:szCs w:val="32"/>
        </w:rPr>
      </w:pPr>
    </w:p>
    <w:p w:rsidR="00BF7CE4" w:rsidRPr="003B7EBC" w:rsidRDefault="0009510E" w:rsidP="003B7E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B7EBC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BF7CE4" w:rsidRPr="003B7EBC" w:rsidRDefault="00BF7CE4" w:rsidP="003B7EB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F7CE4" w:rsidRPr="00CB3D68" w:rsidRDefault="003B7EBC" w:rsidP="003B7EBC">
      <w:pPr>
        <w:jc w:val="center"/>
        <w:rPr>
          <w:rFonts w:ascii="Arial" w:hAnsi="Arial" w:cs="Arial"/>
          <w:b/>
          <w:sz w:val="32"/>
          <w:szCs w:val="32"/>
        </w:rPr>
      </w:pPr>
      <w:r w:rsidRPr="00CB3D68">
        <w:rPr>
          <w:rFonts w:ascii="Arial" w:hAnsi="Arial" w:cs="Arial"/>
          <w:b/>
          <w:sz w:val="32"/>
          <w:szCs w:val="32"/>
        </w:rPr>
        <w:t>от 01.11.2023 года № 63</w:t>
      </w:r>
    </w:p>
    <w:p w:rsidR="00BF7CE4" w:rsidRPr="003B7EBC" w:rsidRDefault="00BF7CE4" w:rsidP="003B7EBC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BF7CE4" w:rsidRPr="003B7EBC" w:rsidRDefault="0009510E" w:rsidP="003B7E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B7EBC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</w:t>
      </w:r>
    </w:p>
    <w:p w:rsidR="00BF7CE4" w:rsidRPr="003B7EBC" w:rsidRDefault="0009510E" w:rsidP="003B7E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B7EBC">
        <w:rPr>
          <w:rFonts w:ascii="Arial" w:hAnsi="Arial" w:cs="Arial"/>
          <w:b/>
          <w:bCs/>
          <w:sz w:val="32"/>
          <w:szCs w:val="32"/>
        </w:rPr>
        <w:t>«Социальная поддержка граждан</w:t>
      </w:r>
    </w:p>
    <w:p w:rsidR="00BF7CE4" w:rsidRPr="003B7EBC" w:rsidRDefault="0009510E" w:rsidP="003B7E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B7EBC">
        <w:rPr>
          <w:rFonts w:ascii="Arial" w:hAnsi="Arial" w:cs="Arial"/>
          <w:b/>
          <w:bCs/>
          <w:sz w:val="32"/>
          <w:szCs w:val="32"/>
        </w:rPr>
        <w:t>Старороговского сельсовета Горшеченского района</w:t>
      </w:r>
    </w:p>
    <w:p w:rsidR="00BF7CE4" w:rsidRPr="003B7EBC" w:rsidRDefault="0009510E" w:rsidP="003B7E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B7EBC">
        <w:rPr>
          <w:rFonts w:ascii="Arial" w:hAnsi="Arial" w:cs="Arial"/>
          <w:b/>
          <w:bCs/>
          <w:sz w:val="32"/>
          <w:szCs w:val="32"/>
        </w:rPr>
        <w:t>Курской области»</w:t>
      </w:r>
    </w:p>
    <w:p w:rsidR="00BF7CE4" w:rsidRDefault="0009510E">
      <w:pPr>
        <w:rPr>
          <w:rFonts w:ascii="Arial" w:hAnsi="Arial"/>
          <w:sz w:val="32"/>
          <w:szCs w:val="32"/>
        </w:rPr>
      </w:pPr>
      <w:r>
        <w:rPr>
          <w:bCs/>
          <w:sz w:val="28"/>
          <w:szCs w:val="28"/>
        </w:rPr>
        <w:t xml:space="preserve"> </w:t>
      </w:r>
    </w:p>
    <w:p w:rsidR="00BF7CE4" w:rsidRPr="00CB3D68" w:rsidRDefault="0009510E" w:rsidP="00CB3D68">
      <w:pPr>
        <w:shd w:val="clear" w:color="auto" w:fill="F8FAFB"/>
        <w:ind w:firstLine="709"/>
        <w:jc w:val="both"/>
        <w:rPr>
          <w:rFonts w:ascii="Arial" w:hAnsi="Arial" w:cs="Arial"/>
          <w:color w:val="292D24"/>
          <w:sz w:val="24"/>
          <w:szCs w:val="24"/>
        </w:rPr>
      </w:pPr>
      <w:r w:rsidRPr="00CB3D68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Постановлением Администрации Старороговского сельсовета Горшеченского района Курской области от  01.11.2013 г.  № 87 «Об утверждении </w:t>
      </w:r>
      <w:r w:rsidRPr="00CB3D68">
        <w:rPr>
          <w:rStyle w:val="aff1"/>
          <w:rFonts w:ascii="Arial" w:hAnsi="Arial" w:cs="Arial"/>
          <w:b w:val="0"/>
          <w:color w:val="333333"/>
          <w:sz w:val="24"/>
          <w:szCs w:val="24"/>
        </w:rPr>
        <w:t xml:space="preserve">порядка принятия решений о разработке муниципальных целевых программ </w:t>
      </w:r>
      <w:r w:rsidRPr="00CB3D68">
        <w:rPr>
          <w:rFonts w:ascii="Arial" w:hAnsi="Arial" w:cs="Arial"/>
          <w:sz w:val="24"/>
          <w:szCs w:val="24"/>
        </w:rPr>
        <w:t>Старороговского сельсовета</w:t>
      </w:r>
      <w:r w:rsidRPr="00CB3D68">
        <w:rPr>
          <w:rFonts w:ascii="Arial" w:hAnsi="Arial" w:cs="Arial"/>
          <w:b/>
          <w:sz w:val="24"/>
          <w:szCs w:val="24"/>
        </w:rPr>
        <w:t xml:space="preserve">   </w:t>
      </w:r>
      <w:r w:rsidRPr="00CB3D68">
        <w:rPr>
          <w:rFonts w:ascii="Arial" w:hAnsi="Arial" w:cs="Arial"/>
          <w:sz w:val="24"/>
          <w:szCs w:val="24"/>
        </w:rPr>
        <w:t>Горшеченского района Курской области</w:t>
      </w:r>
      <w:r w:rsidRPr="00CB3D68">
        <w:rPr>
          <w:rStyle w:val="aff1"/>
          <w:rFonts w:ascii="Arial" w:hAnsi="Arial" w:cs="Arial"/>
          <w:b w:val="0"/>
          <w:color w:val="333333"/>
          <w:sz w:val="24"/>
          <w:szCs w:val="24"/>
        </w:rPr>
        <w:t>, их формирования, реализации и проведения оценки эффективности</w:t>
      </w:r>
      <w:r w:rsidRPr="00CB3D68">
        <w:rPr>
          <w:rStyle w:val="aff1"/>
          <w:rFonts w:ascii="Arial" w:hAnsi="Arial" w:cs="Arial"/>
          <w:color w:val="333333"/>
          <w:sz w:val="24"/>
          <w:szCs w:val="24"/>
        </w:rPr>
        <w:t xml:space="preserve">» </w:t>
      </w:r>
      <w:r w:rsidRPr="00CB3D68">
        <w:rPr>
          <w:rFonts w:ascii="Arial" w:hAnsi="Arial" w:cs="Arial"/>
          <w:sz w:val="24"/>
          <w:szCs w:val="24"/>
        </w:rPr>
        <w:t>Уставом</w:t>
      </w:r>
      <w:r w:rsidRPr="00CB3D68">
        <w:rPr>
          <w:rFonts w:ascii="Arial" w:hAnsi="Arial" w:cs="Arial"/>
          <w:color w:val="292D24"/>
          <w:sz w:val="24"/>
          <w:szCs w:val="24"/>
        </w:rPr>
        <w:t xml:space="preserve"> МО «Старороговский  сельсовет» Горшеченского района  Курской области, Администрация Старороговского сельсовета Горшеченского района  Курской области </w:t>
      </w:r>
      <w:r w:rsidR="00CB3D68" w:rsidRPr="00CB3D68">
        <w:rPr>
          <w:rFonts w:ascii="Arial" w:hAnsi="Arial" w:cs="Arial"/>
          <w:color w:val="292D24"/>
          <w:sz w:val="24"/>
          <w:szCs w:val="24"/>
        </w:rPr>
        <w:t xml:space="preserve"> </w:t>
      </w:r>
      <w:r w:rsidRPr="00CB3D68">
        <w:rPr>
          <w:rFonts w:ascii="Arial" w:hAnsi="Arial" w:cs="Arial"/>
          <w:color w:val="292D24"/>
          <w:sz w:val="24"/>
          <w:szCs w:val="24"/>
        </w:rPr>
        <w:t>ПОСТАНОВЛЯЕТ:</w:t>
      </w:r>
    </w:p>
    <w:p w:rsidR="00BF7CE4" w:rsidRPr="00CB3D68" w:rsidRDefault="0009510E">
      <w:pPr>
        <w:jc w:val="both"/>
        <w:rPr>
          <w:rFonts w:ascii="Arial" w:hAnsi="Arial" w:cs="Arial"/>
          <w:bCs/>
          <w:sz w:val="24"/>
          <w:szCs w:val="24"/>
        </w:rPr>
      </w:pPr>
      <w:r w:rsidRPr="00CB3D68">
        <w:rPr>
          <w:rFonts w:ascii="Arial" w:hAnsi="Arial" w:cs="Arial"/>
          <w:bCs/>
          <w:sz w:val="24"/>
          <w:szCs w:val="24"/>
        </w:rPr>
        <w:t xml:space="preserve">       </w:t>
      </w:r>
    </w:p>
    <w:p w:rsidR="00BF7CE4" w:rsidRPr="00CB3D68" w:rsidRDefault="00CB3D68">
      <w:pPr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09510E" w:rsidRPr="00CB3D68">
        <w:rPr>
          <w:rFonts w:ascii="Arial" w:hAnsi="Arial" w:cs="Arial"/>
          <w:bCs/>
          <w:sz w:val="24"/>
          <w:szCs w:val="24"/>
        </w:rPr>
        <w:t>Утвердить муниципальную программ</w:t>
      </w:r>
      <w:r>
        <w:rPr>
          <w:rFonts w:ascii="Arial" w:hAnsi="Arial" w:cs="Arial"/>
          <w:bCs/>
          <w:sz w:val="24"/>
          <w:szCs w:val="24"/>
        </w:rPr>
        <w:t xml:space="preserve">у «Социальная поддержка граждан </w:t>
      </w:r>
      <w:r w:rsidR="0009510E" w:rsidRPr="00CB3D68">
        <w:rPr>
          <w:rFonts w:ascii="Arial" w:hAnsi="Arial" w:cs="Arial"/>
          <w:bCs/>
          <w:sz w:val="24"/>
          <w:szCs w:val="24"/>
        </w:rPr>
        <w:t>Старороговского сельсовета Горшеченского района Курской области» на 2026-2028 годы (далее-Программа) согласно приложению № 1.</w:t>
      </w:r>
    </w:p>
    <w:p w:rsidR="00BF7CE4" w:rsidRPr="00CB3D68" w:rsidRDefault="00BF7CE4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B3D68" w:rsidRPr="00CB3D68" w:rsidRDefault="00CB3D68" w:rsidP="00CB3D68">
      <w:pPr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9510E" w:rsidRPr="00CB3D68">
        <w:rPr>
          <w:rFonts w:ascii="Arial" w:hAnsi="Arial" w:cs="Arial"/>
          <w:sz w:val="24"/>
          <w:szCs w:val="24"/>
        </w:rPr>
        <w:t xml:space="preserve">Установить, что в ходе реализации Программы отдельные мероприятия могут уточняться, а объемы их финансирования корректироваться с учетом утвержденных расходов бюджета муниципального образования «Старороговский сельсовет». </w:t>
      </w:r>
    </w:p>
    <w:p w:rsidR="00CB3D68" w:rsidRPr="00CB3D68" w:rsidRDefault="00CB3D68" w:rsidP="00CB3D68">
      <w:pPr>
        <w:pStyle w:val="a3"/>
        <w:rPr>
          <w:rFonts w:ascii="Arial" w:eastAsia="Andale Sans UI" w:hAnsi="Arial" w:cs="Arial"/>
          <w:kern w:val="2"/>
        </w:rPr>
      </w:pPr>
    </w:p>
    <w:p w:rsidR="00CB3D68" w:rsidRPr="00CB3D68" w:rsidRDefault="00CB3D68" w:rsidP="00CB3D68">
      <w:pPr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Andale Sans UI" w:hAnsi="Arial" w:cs="Arial"/>
          <w:kern w:val="2"/>
          <w:sz w:val="24"/>
          <w:szCs w:val="24"/>
        </w:rPr>
        <w:t xml:space="preserve"> </w:t>
      </w:r>
      <w:r w:rsidRPr="00CB3D68">
        <w:rPr>
          <w:rFonts w:ascii="Arial" w:eastAsia="Andale Sans UI" w:hAnsi="Arial" w:cs="Arial"/>
          <w:kern w:val="2"/>
          <w:sz w:val="24"/>
          <w:szCs w:val="24"/>
        </w:rPr>
        <w:t>Настоящее постановление подлежит обнародованию и размещению на официальном сайте Администрации Старороговского сельсовета Горшеченского района Курской области в информационно-телекоммуникационной сети «Интернет»</w:t>
      </w:r>
      <w:r>
        <w:rPr>
          <w:rFonts w:ascii="Arial" w:hAnsi="Arial" w:cs="Arial"/>
          <w:sz w:val="24"/>
          <w:szCs w:val="24"/>
        </w:rPr>
        <w:t xml:space="preserve"> и </w:t>
      </w:r>
      <w:r w:rsidRPr="00CB3D68">
        <w:rPr>
          <w:rFonts w:ascii="Arial" w:hAnsi="Arial" w:cs="Arial"/>
          <w:sz w:val="24"/>
          <w:szCs w:val="24"/>
        </w:rPr>
        <w:t xml:space="preserve">вступает в законную силу </w:t>
      </w:r>
      <w:r w:rsidRPr="00CB3D68">
        <w:rPr>
          <w:rFonts w:ascii="Arial" w:hAnsi="Arial" w:cs="Arial"/>
          <w:sz w:val="24"/>
          <w:szCs w:val="24"/>
        </w:rPr>
        <w:t>с</w:t>
      </w:r>
      <w:r w:rsidRPr="00CB3D68">
        <w:rPr>
          <w:rFonts w:ascii="Arial" w:hAnsi="Arial" w:cs="Arial"/>
          <w:color w:val="FF0000"/>
          <w:sz w:val="24"/>
          <w:szCs w:val="24"/>
        </w:rPr>
        <w:t xml:space="preserve"> </w:t>
      </w:r>
      <w:r w:rsidRPr="00CB3D68">
        <w:rPr>
          <w:rFonts w:ascii="Arial" w:hAnsi="Arial" w:cs="Arial"/>
          <w:sz w:val="24"/>
          <w:szCs w:val="24"/>
        </w:rPr>
        <w:t>01.01.2026 года</w:t>
      </w:r>
    </w:p>
    <w:p w:rsidR="00BF7CE4" w:rsidRPr="00CB3D68" w:rsidRDefault="00CB3D68">
      <w:pPr>
        <w:ind w:left="720"/>
        <w:jc w:val="both"/>
        <w:rPr>
          <w:rFonts w:ascii="Arial" w:hAnsi="Arial" w:cs="Arial"/>
          <w:bCs/>
          <w:sz w:val="24"/>
          <w:szCs w:val="24"/>
        </w:rPr>
      </w:pPr>
      <w:r w:rsidRPr="00CB3D68">
        <w:rPr>
          <w:rFonts w:ascii="Arial" w:hAnsi="Arial" w:cs="Arial"/>
          <w:bCs/>
          <w:sz w:val="24"/>
          <w:szCs w:val="24"/>
        </w:rPr>
        <w:t xml:space="preserve"> </w:t>
      </w:r>
    </w:p>
    <w:p w:rsidR="00BF7CE4" w:rsidRPr="00CB3D68" w:rsidRDefault="00CB3D68">
      <w:pPr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09510E" w:rsidRPr="00CB3D68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:rsidR="00BF7CE4" w:rsidRPr="00CB3D68" w:rsidRDefault="00BF7CE4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Pr="00CB3D68" w:rsidRDefault="0009510E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B3D68">
        <w:rPr>
          <w:rFonts w:ascii="Arial" w:eastAsia="Calibri" w:hAnsi="Arial" w:cs="Arial"/>
          <w:sz w:val="24"/>
          <w:szCs w:val="24"/>
          <w:lang w:eastAsia="en-US"/>
        </w:rPr>
        <w:t>Глава администрации</w:t>
      </w:r>
    </w:p>
    <w:p w:rsidR="00BF7CE4" w:rsidRPr="00CB3D68" w:rsidRDefault="00CB3D68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Старороговского сельсовета</w:t>
      </w:r>
      <w:r w:rsidR="0009510E" w:rsidRPr="00CB3D68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А.А.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9510E" w:rsidRPr="00CB3D68">
        <w:rPr>
          <w:rFonts w:ascii="Arial" w:eastAsia="Calibri" w:hAnsi="Arial" w:cs="Arial"/>
          <w:sz w:val="24"/>
          <w:szCs w:val="24"/>
          <w:lang w:eastAsia="en-US"/>
        </w:rPr>
        <w:t>Зиновьев</w:t>
      </w:r>
    </w:p>
    <w:p w:rsidR="00BF7CE4" w:rsidRPr="00CB3D68" w:rsidRDefault="00BF7CE4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keepNext/>
        <w:widowControl w:val="0"/>
        <w:shd w:val="clear" w:color="auto" w:fill="FFFFFF"/>
        <w:ind w:firstLine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             УТВЕРЖДЕНА: </w:t>
      </w:r>
    </w:p>
    <w:p w:rsidR="00BF7CE4" w:rsidRDefault="0009510E">
      <w:pPr>
        <w:keepNext/>
        <w:widowControl w:val="0"/>
        <w:shd w:val="clear" w:color="auto" w:fill="FFFFFF"/>
        <w:ind w:firstLine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Постановлением    </w:t>
      </w:r>
    </w:p>
    <w:p w:rsidR="00BF7CE4" w:rsidRDefault="0009510E">
      <w:pPr>
        <w:keepNext/>
        <w:widowControl w:val="0"/>
        <w:shd w:val="clear" w:color="auto" w:fill="FFFFFF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Администрации </w:t>
      </w:r>
    </w:p>
    <w:p w:rsidR="00BF7CE4" w:rsidRDefault="0009510E">
      <w:pPr>
        <w:keepNext/>
        <w:widowControl w:val="0"/>
        <w:shd w:val="clear" w:color="auto" w:fill="FFFFFF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Старороговского сельсовета  </w:t>
      </w:r>
    </w:p>
    <w:p w:rsidR="00BF7CE4" w:rsidRDefault="0009510E">
      <w:pPr>
        <w:keepNext/>
        <w:widowControl w:val="0"/>
        <w:shd w:val="clear" w:color="auto" w:fill="FFFFFF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Горшеченского района </w:t>
      </w:r>
    </w:p>
    <w:p w:rsidR="00BF7CE4" w:rsidRDefault="0009510E">
      <w:pPr>
        <w:keepNext/>
        <w:widowControl w:val="0"/>
        <w:shd w:val="clear" w:color="auto" w:fill="FFFFFF"/>
        <w:ind w:firstLine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от </w:t>
      </w:r>
      <w:r w:rsidR="00CB3D68">
        <w:rPr>
          <w:bCs/>
          <w:sz w:val="24"/>
          <w:szCs w:val="24"/>
          <w:u w:val="single"/>
        </w:rPr>
        <w:t xml:space="preserve">01.11.2023 </w:t>
      </w:r>
      <w:r w:rsidR="00CB3D68">
        <w:rPr>
          <w:bCs/>
          <w:sz w:val="24"/>
          <w:szCs w:val="24"/>
        </w:rPr>
        <w:t xml:space="preserve"> № 63</w:t>
      </w:r>
      <w:bookmarkStart w:id="0" w:name="_GoBack"/>
      <w:bookmarkEnd w:id="0"/>
    </w:p>
    <w:p w:rsidR="00BF7CE4" w:rsidRDefault="00BF7CE4">
      <w:pPr>
        <w:keepNext/>
        <w:widowControl w:val="0"/>
        <w:shd w:val="clear" w:color="auto" w:fill="FFFFFF"/>
        <w:jc w:val="center"/>
        <w:rPr>
          <w:b/>
          <w:bCs/>
          <w:sz w:val="28"/>
          <w:szCs w:val="24"/>
        </w:rPr>
      </w:pPr>
    </w:p>
    <w:p w:rsidR="00BF7CE4" w:rsidRDefault="00BF7CE4">
      <w:pPr>
        <w:keepNext/>
        <w:jc w:val="center"/>
        <w:rPr>
          <w:b/>
          <w:bCs/>
          <w:sz w:val="28"/>
          <w:szCs w:val="24"/>
        </w:rPr>
      </w:pPr>
    </w:p>
    <w:p w:rsidR="00BF7CE4" w:rsidRDefault="00BF7CE4">
      <w:pPr>
        <w:keepNext/>
        <w:jc w:val="center"/>
        <w:rPr>
          <w:b/>
          <w:bCs/>
          <w:sz w:val="28"/>
          <w:szCs w:val="24"/>
        </w:rPr>
      </w:pPr>
    </w:p>
    <w:p w:rsidR="00BF7CE4" w:rsidRDefault="00BF7CE4">
      <w:pPr>
        <w:keepNext/>
        <w:rPr>
          <w:b/>
          <w:bCs/>
          <w:sz w:val="32"/>
          <w:szCs w:val="32"/>
        </w:rPr>
      </w:pPr>
    </w:p>
    <w:p w:rsidR="00BF7CE4" w:rsidRDefault="00BF7CE4">
      <w:pPr>
        <w:keepNext/>
        <w:rPr>
          <w:b/>
          <w:bCs/>
          <w:sz w:val="32"/>
          <w:szCs w:val="32"/>
        </w:rPr>
      </w:pPr>
    </w:p>
    <w:p w:rsidR="00BF7CE4" w:rsidRDefault="00BF7CE4">
      <w:pPr>
        <w:keepNext/>
        <w:rPr>
          <w:b/>
          <w:bCs/>
          <w:sz w:val="32"/>
          <w:szCs w:val="32"/>
        </w:rPr>
      </w:pPr>
    </w:p>
    <w:p w:rsidR="00BF7CE4" w:rsidRDefault="0009510E">
      <w:pPr>
        <w:keepNext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Муниципальная  программа </w:t>
      </w:r>
    </w:p>
    <w:p w:rsidR="00BF7CE4" w:rsidRDefault="0009510E">
      <w:pPr>
        <w:keepNext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«Социальная поддержка граждан в муниципальном образовании «Старороговский</w:t>
      </w:r>
    </w:p>
    <w:p w:rsidR="00BF7CE4" w:rsidRDefault="0009510E">
      <w:pPr>
        <w:keepNext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сельсовета» Горшеченского района Курской области»</w:t>
      </w:r>
    </w:p>
    <w:p w:rsidR="00BF7CE4" w:rsidRDefault="00BF7CE4">
      <w:pPr>
        <w:keepNext/>
        <w:jc w:val="center"/>
        <w:rPr>
          <w:b/>
          <w:bCs/>
          <w:sz w:val="36"/>
          <w:szCs w:val="36"/>
        </w:rPr>
      </w:pPr>
    </w:p>
    <w:p w:rsidR="00BF7CE4" w:rsidRDefault="00BF7CE4">
      <w:pPr>
        <w:rPr>
          <w:rFonts w:eastAsia="Calibri"/>
          <w:sz w:val="36"/>
          <w:szCs w:val="36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ПАСПОРТ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муниципальной программы Старороговского сельсовета </w:t>
      </w:r>
    </w:p>
    <w:p w:rsidR="00BF7CE4" w:rsidRDefault="0009510E">
      <w:pPr>
        <w:spacing w:line="480" w:lineRule="auto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«Социальная поддержка граждан в  муниципальном образовании «Старороговский сельсовет» Горшеченского района Курской области» 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0"/>
        <w:gridCol w:w="6365"/>
      </w:tblGrid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–муниципальной 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муниципальная программа Старороговского сельсовета «Социальная поддержка граждан в муниципальном образовании « Старороговский сельсовет» Горшеченского района Курской области» на </w:t>
            </w:r>
            <w:r>
              <w:rPr>
                <w:rFonts w:eastAsia="Calibri"/>
                <w:color w:val="FF0000"/>
                <w:sz w:val="28"/>
                <w:szCs w:val="28"/>
                <w:lang w:eastAsia="en-US"/>
              </w:rPr>
              <w:t>2026-2028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годы»</w:t>
            </w:r>
          </w:p>
          <w:p w:rsidR="00BF7CE4" w:rsidRDefault="00BF7CE4">
            <w:pPr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-  исполнитель муниципальной 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>
              <w:rPr>
                <w:rFonts w:eastAsia="Calibri"/>
                <w:sz w:val="28"/>
                <w:szCs w:val="28"/>
                <w:lang w:eastAsia="en-US"/>
              </w:rPr>
              <w:t>Старороговского</w:t>
            </w:r>
            <w:r>
              <w:rPr>
                <w:sz w:val="28"/>
                <w:szCs w:val="28"/>
              </w:rPr>
              <w:t xml:space="preserve"> сельсовета Горшеченского района </w:t>
            </w: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Соисполнители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муниципальной 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отсутствуют</w:t>
            </w: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муниципальной программы </w:t>
            </w:r>
          </w:p>
          <w:p w:rsidR="00BF7CE4" w:rsidRDefault="00BF7CE4">
            <w:pPr>
              <w:rPr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отсутствуют</w:t>
            </w: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Подпрограммы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муниципальной 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1.Развитие мер социальной поддержки отдельных категорий граждан</w:t>
            </w:r>
          </w:p>
          <w:p w:rsidR="00BF7CE4" w:rsidRDefault="00BF7CE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Программно-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инструменты муниципальной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отсутствуют</w:t>
            </w: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pageBreakBefore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Цели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–</w:t>
            </w:r>
          </w:p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муниципальной программы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жизни муниципальных служащих – получателей мер социальной поддержки</w:t>
            </w: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–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</w:p>
          <w:p w:rsidR="00BF7CE4" w:rsidRDefault="00BF7CE4">
            <w:pPr>
              <w:rPr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социальных гарантий, предусмотренных действующим законодательством для муниципальных служащих</w:t>
            </w: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Целевые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</w:t>
            </w:r>
          </w:p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индикаторы и показатели муниципальной программы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муниципальных служащих, получающих различные меры социальной поддержки в общей численности муниципальных служащих  </w:t>
            </w:r>
          </w:p>
          <w:p w:rsidR="00BF7CE4" w:rsidRDefault="00BF7CE4">
            <w:pPr>
              <w:jc w:val="both"/>
              <w:rPr>
                <w:sz w:val="28"/>
                <w:szCs w:val="28"/>
              </w:rPr>
            </w:pP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Этапы и сроки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–реализации муниципальной 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color w:val="FF0000"/>
                <w:sz w:val="28"/>
                <w:szCs w:val="28"/>
              </w:rPr>
              <w:t>026– 2028</w:t>
            </w:r>
            <w:r>
              <w:rPr>
                <w:sz w:val="28"/>
                <w:szCs w:val="28"/>
              </w:rPr>
              <w:t xml:space="preserve"> годы.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 не выделяются</w:t>
            </w:r>
          </w:p>
          <w:p w:rsidR="00BF7CE4" w:rsidRDefault="00BF7CE4">
            <w:pPr>
              <w:jc w:val="both"/>
              <w:rPr>
                <w:sz w:val="28"/>
                <w:szCs w:val="28"/>
              </w:rPr>
            </w:pP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Ресурсное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–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объем финансового обеспечения реализации муниципальной программы</w:t>
            </w:r>
          </w:p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 </w:t>
            </w:r>
            <w:r>
              <w:rPr>
                <w:rFonts w:eastAsia="Calibri"/>
                <w:color w:val="FF0000"/>
                <w:sz w:val="28"/>
                <w:szCs w:val="28"/>
                <w:lang w:eastAsia="en-US"/>
              </w:rPr>
              <w:t>2026 – 2028 годы – 28717</w:t>
            </w:r>
            <w:r>
              <w:rPr>
                <w:rFonts w:eastAsia="Calibri"/>
                <w:sz w:val="28"/>
                <w:szCs w:val="28"/>
                <w:lang w:eastAsia="en-US"/>
              </w:rPr>
              <w:t>4  рублей,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BF7CE4" w:rsidRDefault="0009510E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color w:val="FF0000"/>
                <w:sz w:val="28"/>
                <w:szCs w:val="28"/>
              </w:rPr>
              <w:t>026 год – 287174  рублей;</w:t>
            </w:r>
          </w:p>
          <w:p w:rsidR="00BF7CE4" w:rsidRDefault="0009510E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2027 год – 0  рублей;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2028 год − 0 р</w:t>
            </w:r>
            <w:r>
              <w:rPr>
                <w:sz w:val="28"/>
                <w:szCs w:val="28"/>
              </w:rPr>
              <w:t>ублей;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 – 0</w:t>
            </w:r>
          </w:p>
          <w:p w:rsidR="00BF7CE4" w:rsidRDefault="0009510E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– 0</w:t>
            </w:r>
          </w:p>
          <w:p w:rsidR="00BF7CE4" w:rsidRDefault="0009510E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местных бюджетов – </w:t>
            </w:r>
            <w:r>
              <w:rPr>
                <w:color w:val="FF0000"/>
                <w:sz w:val="28"/>
                <w:szCs w:val="28"/>
              </w:rPr>
              <w:t>287174</w:t>
            </w:r>
            <w:r>
              <w:rPr>
                <w:sz w:val="28"/>
                <w:szCs w:val="28"/>
              </w:rPr>
              <w:t xml:space="preserve"> рублей,</w:t>
            </w:r>
          </w:p>
          <w:p w:rsidR="00BF7CE4" w:rsidRDefault="00BF7CE4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</w:p>
        </w:tc>
      </w:tr>
      <w:tr w:rsidR="00BF7CE4">
        <w:trPr>
          <w:trHeight w:val="20"/>
          <w:jc w:val="center"/>
        </w:trPr>
        <w:tc>
          <w:tcPr>
            <w:tcW w:w="30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Ожидаемые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–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реализации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улучшение качества жизни муниципальных служащих;</w:t>
            </w:r>
          </w:p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повышение достигнутого уровня обеспечения мерами социальной поддержки муниципальных служащих </w:t>
            </w:r>
          </w:p>
        </w:tc>
      </w:tr>
    </w:tbl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pageBreakBefore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1. Общая характеристика текущего состояния социально-экономического развития Старороговского сельсовета в сфере реализации муниципальной 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политика Российской Федерации в сфере социальной поддержки и социального обслуживания граждан формируется в соответствии с Конституцией Российской Федерации, согласно которой в Российской Федерации обеспечивается </w:t>
      </w:r>
      <w:r>
        <w:rPr>
          <w:rFonts w:eastAsia="Calibri"/>
          <w:sz w:val="28"/>
          <w:szCs w:val="28"/>
          <w:lang w:eastAsia="en-US"/>
        </w:rPr>
        <w:t>Развитие мер социальной поддержки отдельных категорий граждан.</w:t>
      </w:r>
      <w:r>
        <w:rPr>
          <w:sz w:val="28"/>
          <w:szCs w:val="28"/>
        </w:rPr>
        <w:t xml:space="preserve"> Данный вопрос находятся в совместном ведении Российской Федерации и субъектов Российской Федерации.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муниципальной политики в социальной сфере.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Развитие социальной сферы Старороговского сельсовета согласно </w:t>
      </w:r>
      <w:hyperlink r:id="rId7" w:history="1">
        <w:r>
          <w:rPr>
            <w:rFonts w:eastAsia="Calibri"/>
            <w:sz w:val="28"/>
            <w:szCs w:val="28"/>
            <w:lang w:eastAsia="en-US"/>
          </w:rPr>
          <w:t>стратегии</w:t>
        </w:r>
      </w:hyperlink>
      <w:r>
        <w:rPr>
          <w:rFonts w:eastAsia="Calibri"/>
          <w:sz w:val="28"/>
          <w:szCs w:val="28"/>
          <w:lang w:eastAsia="en-US"/>
        </w:rPr>
        <w:t xml:space="preserve"> социально-экономического развития Старороговского сельсовета на период до 2025 года предполагает концентрацию на проблемах обеспечения благоприятного улучшения благосостояния людей.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Обеспечение гарантированных, минимально достаточных условий жизни для наиболее уязвимых слоев населения остается важнейшей социальной функцией муниципальной власти. 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современной и комфортной социальной среды, ориентированной на действенную поддержку людей, в силу объективных причин оказавшихся в трудной жизненной ситуации, создание условий для того, чтобы каждый человек мог самостоятельно формировать стабильные благополучные социальные позиции для себя и своей семьи,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принятие и реализацию муниципальной программы.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муниципальной программы предполагается использовать финансовые (бюджетные, налоговые) меры регулирования.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Прямое экономическое регулирование предполагается осуществлять путем использования финансирования мероприятий по социальной поддержке граждан, а также путем индексации размеров социальной поддержки в соответствии с нормами законодательства. </w:t>
      </w:r>
    </w:p>
    <w:p w:rsidR="00BF7CE4" w:rsidRDefault="00BF7CE4">
      <w:pPr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2. Цели, задачи и показатели (индикаторы), основные</w:t>
      </w:r>
      <w:r>
        <w:rPr>
          <w:rFonts w:eastAsia="Calibri"/>
          <w:b/>
          <w:sz w:val="28"/>
          <w:szCs w:val="28"/>
          <w:lang w:eastAsia="en-US"/>
        </w:rPr>
        <w:br/>
        <w:t xml:space="preserve">ожидаемые конечные результаты, сроки и этапы реализации </w:t>
      </w:r>
      <w:r>
        <w:rPr>
          <w:rFonts w:eastAsia="Calibri"/>
          <w:b/>
          <w:sz w:val="28"/>
          <w:szCs w:val="28"/>
          <w:lang w:eastAsia="en-US"/>
        </w:rPr>
        <w:lastRenderedPageBreak/>
        <w:t xml:space="preserve">муниципальной 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муниципальной программы предстоит обеспечить решение следующих задач:</w:t>
      </w:r>
    </w:p>
    <w:p w:rsidR="00BF7CE4" w:rsidRDefault="0009510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доля муниципальных служащих, имеющих денежные доходы ниже  величины прожиточного минимума, в общей численности населения Андреевского сельсовета.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Данный показатель позволяет количественно оценить конечные общественно значимые результаты реализации муниципальной программы с позиций обеспечения роста материального благосостояния, снижения уровня бедности посредством предоставления мер социальной поддержки, направленных на обеспечение роста доходов граждан. 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Введение данного показателя в качестве целевого предполагает, что мероприятия как муниципальной программы в целом, так и входящих в ее состав подпрограмм, должны ориентироваться на необходимость снижения уровня бедности населения в стране на основе социальной поддержки граждан.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Сведения о показателях (индикаторах) муниципальной программы, подпрограмм муниципальной программы и их значения по годам ее реализации приведены в приложение № 2.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 показателей муниципальной программы определен таким образом, чтобы обеспечить: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наблюдаемость значений показателей в течение срока реализации муниципальной программы;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охват всех наиболее значимых результатов реализации мероприятий;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минимизацию количества показателей;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наличие формализованных методик расчета значений показателей.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Сведения о методике расчета показателей (индикаторов) муниципальной программы приведены в приложении № 3.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Реализация мероприятий муниципальной программы в целом, в сочетании с положительной динамикой экономического развития, прежде всего, с увеличением занятости и доходов экономически активного населения, будет способствовать повышению уровня и качества жизни населения, снижению бедности, сокращению дифференциации населения по уровню доходов.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Сроки реализации муниципальной программы – </w:t>
      </w:r>
      <w:r>
        <w:rPr>
          <w:rFonts w:eastAsia="Calibri"/>
          <w:color w:val="FF0000"/>
          <w:sz w:val="28"/>
          <w:szCs w:val="28"/>
          <w:lang w:eastAsia="en-US"/>
        </w:rPr>
        <w:t>2026 – 2028</w:t>
      </w:r>
      <w:r>
        <w:rPr>
          <w:rFonts w:eastAsia="Calibri"/>
          <w:sz w:val="28"/>
          <w:szCs w:val="28"/>
          <w:lang w:eastAsia="en-US"/>
        </w:rPr>
        <w:t xml:space="preserve"> годы. 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связи с тем, что основная часть мероприятий муниципальной программы связана с последовательной реализацией «длящихся» социальных обязательств Администрации Старороговского сельсовета по предоставлению мер социальной поддержки гражданам, выделение этапов реализации муниципальной программы не предусмотрено.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ходе исполнения муниципальной программы будет производиться корректировка параметров и ежегодных планов ее реализации в рамках </w:t>
      </w:r>
      <w:r>
        <w:rPr>
          <w:rFonts w:eastAsia="Calibri"/>
          <w:sz w:val="28"/>
          <w:szCs w:val="28"/>
          <w:lang w:eastAsia="en-US"/>
        </w:rPr>
        <w:lastRenderedPageBreak/>
        <w:t>бюджетного процесса, с учетом тенденций  социально-экономического развития страны.</w:t>
      </w:r>
    </w:p>
    <w:p w:rsidR="00BF7CE4" w:rsidRDefault="00BF7CE4">
      <w:pPr>
        <w:jc w:val="both"/>
        <w:rPr>
          <w:rFonts w:eastAsia="Calibri"/>
          <w:sz w:val="22"/>
          <w:szCs w:val="28"/>
          <w:lang w:eastAsia="en-US"/>
        </w:rPr>
      </w:pP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BF7CE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3. Обоснование выделения подпрограмм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Старороговского сельсовета «Социальная поддержка граждан Старороговского сельсовета Горшеченского района Курской области», обобщенная характеристика основных мероприятий. </w:t>
      </w:r>
    </w:p>
    <w:p w:rsidR="00BF7CE4" w:rsidRDefault="00BF7CE4">
      <w:pPr>
        <w:jc w:val="center"/>
        <w:rPr>
          <w:rFonts w:eastAsia="Calibri"/>
          <w:sz w:val="22"/>
          <w:szCs w:val="28"/>
          <w:lang w:eastAsia="en-US"/>
        </w:rPr>
      </w:pP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определяет направления деятельности, обеспечивающие модернизацию сложившихся систем мер социальной поддержки граждан с целью повышения их эффективности и результативности.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включает 1 подпрограмму, реализация мероприятий которой в комплексе призвана обеспечить достижение целей муниципальной программы и решение программной задачи: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подпрограмма «Развитие мер социальной поддержки отдельных категорий граждан»;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создание условий для роста благосостояния граждан – получателей мер социальной поддержки направлены соответствующие мероприятия: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подпрограммы «Развитие мер социальной поддержки отдельных категорий граждан» в части выполнения обязательств администрации сельсовета по выплате государственной пенсии за выслугу лет муниципальным служащим сельского поселения.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подпрограммы муниципальной программы сформулированы цели, задачи, целевые показатели, определены их целевые значения, составлен план мероприятий, реализация которых позволит достичь намеченных целей и решить соответствующие задачи.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основных мероприятий муниципальной программы представлена в </w:t>
      </w:r>
      <w:r>
        <w:rPr>
          <w:rFonts w:eastAsia="Calibri"/>
          <w:sz w:val="28"/>
          <w:szCs w:val="28"/>
          <w:lang w:eastAsia="en-US"/>
        </w:rPr>
        <w:t>приложении № 4</w:t>
      </w:r>
      <w:r>
        <w:rPr>
          <w:sz w:val="28"/>
          <w:szCs w:val="28"/>
        </w:rPr>
        <w:t>.</w:t>
      </w:r>
    </w:p>
    <w:p w:rsidR="00BF7CE4" w:rsidRDefault="00BF7CE4">
      <w:pPr>
        <w:ind w:firstLine="709"/>
        <w:jc w:val="both"/>
        <w:rPr>
          <w:sz w:val="28"/>
          <w:szCs w:val="28"/>
        </w:rPr>
      </w:pPr>
    </w:p>
    <w:p w:rsidR="00BF7CE4" w:rsidRDefault="0009510E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 Информация по ресурсному обеспечению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Объем финансового обеспечения реализации муниципальной программы </w:t>
      </w:r>
    </w:p>
    <w:p w:rsidR="00BF7CE4" w:rsidRDefault="0009510E">
      <w:pPr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  <w:lang w:eastAsia="en-US"/>
        </w:rPr>
        <w:t>за 2026 – 2028 годы – 287174 рублей,</w:t>
      </w:r>
    </w:p>
    <w:p w:rsidR="00BF7CE4" w:rsidRDefault="0009510E">
      <w:pPr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  <w:lang w:eastAsia="en-US"/>
        </w:rPr>
        <w:t>в том числе:</w:t>
      </w:r>
    </w:p>
    <w:p w:rsidR="00BF7CE4" w:rsidRDefault="0009510E">
      <w:pPr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  <w:lang w:eastAsia="en-US"/>
        </w:rPr>
        <w:t>2026 год – 287174  рублей;</w:t>
      </w:r>
    </w:p>
    <w:p w:rsidR="00BF7CE4" w:rsidRDefault="0009510E">
      <w:pPr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  <w:lang w:eastAsia="en-US"/>
        </w:rPr>
        <w:t>2027 год – 0  рублей;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lastRenderedPageBreak/>
        <w:t>2028 год − 0</w:t>
      </w:r>
      <w:r>
        <w:rPr>
          <w:rFonts w:eastAsia="Calibri"/>
          <w:sz w:val="28"/>
          <w:szCs w:val="28"/>
          <w:lang w:eastAsia="en-US"/>
        </w:rPr>
        <w:t xml:space="preserve"> рублей;</w:t>
      </w:r>
    </w:p>
    <w:p w:rsidR="00BF7CE4" w:rsidRDefault="00BF7C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Ресурсное обеспечение муниципальной программы осуществляется за счет средств местного бюджета. 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Объемы средств местного бюджета на </w:t>
      </w:r>
      <w:r>
        <w:rPr>
          <w:rFonts w:eastAsia="Calibri"/>
          <w:color w:val="FF0000"/>
          <w:sz w:val="28"/>
          <w:szCs w:val="28"/>
          <w:lang w:eastAsia="en-US"/>
        </w:rPr>
        <w:t>2026 – 2028</w:t>
      </w:r>
      <w:r>
        <w:rPr>
          <w:rFonts w:eastAsia="Calibri"/>
          <w:sz w:val="28"/>
          <w:szCs w:val="28"/>
          <w:lang w:eastAsia="en-US"/>
        </w:rPr>
        <w:t xml:space="preserve"> годы определены исходя из подходов, принятых при формировании решения о бюджете сельсовета.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Информация о расходах бюджета сельсовета на реализацию муниципальной программы представлена в приложении № 1.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Объем бюджетных ассигнований на финансовое обеспечение реализации муниципальной программы утверждается решением о бюджете сельсовета на очередной финансовый год и плановый период.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подлежит приведению в соответствие: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решением о бюджете сельсовета на очередной финансовый год и на плановый период не позднее двух месяцев со дня вступления его в силу;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решением о внесении изменений в решение о бюджете сельсовета на текущий финансовый год и на плановый период не позднее одного месяца со дня вступления его в силу. </w:t>
      </w: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5. Участие муниципальных образований в реализации муниципальной 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подпрограммы участие муниципальных образований Старороговского сельсовета Горшеченского района Курской области  не предусмотрено.</w:t>
      </w: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6. Методика оценки эффективности муниципальной программы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Эффективность реализации </w:t>
      </w:r>
      <w:r>
        <w:rPr>
          <w:rFonts w:eastAsia="Calibri"/>
          <w:sz w:val="28"/>
          <w:szCs w:val="28"/>
          <w:lang w:eastAsia="en-US"/>
        </w:rPr>
        <w:t>муниципальной программы</w:t>
      </w:r>
      <w:r>
        <w:rPr>
          <w:sz w:val="28"/>
          <w:szCs w:val="28"/>
        </w:rPr>
        <w:t xml:space="preserve">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Оценка эффективности реализации муниципальной программы проводится на основе: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</w:t>
      </w:r>
      <w:r>
        <w:rPr>
          <w:sz w:val="28"/>
          <w:szCs w:val="28"/>
        </w:rPr>
        <w:t>приложении № 2</w:t>
      </w:r>
      <w:r>
        <w:rPr>
          <w:rFonts w:eastAsia="Calibri"/>
          <w:sz w:val="28"/>
          <w:szCs w:val="28"/>
          <w:lang w:eastAsia="en-US"/>
        </w:rPr>
        <w:t>, по формуле:</w:t>
      </w:r>
    </w:p>
    <w:p w:rsidR="00BF7CE4" w:rsidRDefault="00BF7CE4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Сд = Зф / Зп х 100%, где:</w:t>
      </w: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Сд – степень достижения целей (решения задач),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Зф – фактическое значение показателя муниципальной программы /подпрограммы в отчетном году,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Зп – запланированное на отчетный год значение показателя муниципальной программы /подпрограммы – для показателей, тенденцией изменения которых является рост значений, или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Сд = Зп / Зф х 100% – для показателя, тенденцией изменения которых является снижение значений;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оценки уровня освоения средств бюджета  сельского поселения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муниципальной программы, представленных в </w:t>
      </w:r>
      <w:hyperlink r:id="rId8" w:history="1">
        <w:r>
          <w:rPr>
            <w:sz w:val="28"/>
            <w:szCs w:val="28"/>
          </w:rPr>
          <w:t xml:space="preserve"> приложениях № 1 и № 5</w:t>
        </w:r>
        <w:r>
          <w:rPr>
            <w:rFonts w:eastAsia="Calibri"/>
            <w:sz w:val="28"/>
            <w:szCs w:val="28"/>
            <w:lang w:eastAsia="en-US"/>
          </w:rPr>
          <w:t xml:space="preserve"> </w:t>
        </w:r>
      </w:hyperlink>
      <w:r>
        <w:rPr>
          <w:rFonts w:eastAsia="Calibri"/>
          <w:sz w:val="28"/>
          <w:szCs w:val="28"/>
          <w:lang w:eastAsia="en-US"/>
        </w:rPr>
        <w:t xml:space="preserve">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Уф = Фф / Фп х 100%, где:</w:t>
      </w: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Уф – уровень освоения средств муниципальной программы в отчетном году,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Фф – объем средств, фактически освоенных на реализацию муниципальной программы в отчетном году,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Фп – объем бюджетных (внебюджетных) назначений по муниципальной программе на отчетный год;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оценки степени </w:t>
      </w:r>
      <w:r>
        <w:rPr>
          <w:sz w:val="28"/>
          <w:szCs w:val="28"/>
        </w:rPr>
        <w:t>реализации основных мероприятий муниципальной программы (достижения ожидаемых непосредственных результатов их реализации).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считается реализуемой с высоким уровнем эффективности, если: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степень достижения целей (решения задач) муниципальной программы и ее подпрограмм 95 процентов и более;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менее 95 процентов мероприятий, запланированных на отчетный год, выполнены в полном объеме;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освоено не менее 98 процентов средств, запланированных для реализации муниципальной программы в отчетном году.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Муниципальная программа считается реализуемой с удовлетворительным уровнем эффективности, если: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степень достижения целей (решения задач) муниципальной программы и ее подпрограмм от 80 процентов до 95 процентов;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менее 80 процентов мероприятий, запланированных на отчетный год, выполнены в полном объеме;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освоено от 95 до 98 процентов средств, запланированных для реализации муниципальной программы в отчетном году.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Сведения о методике расчета показателей (индикаторов) муниципальной программы приведены в </w:t>
      </w:r>
      <w:r>
        <w:rPr>
          <w:sz w:val="28"/>
          <w:szCs w:val="28"/>
        </w:rPr>
        <w:t>приложении № 2</w:t>
      </w:r>
      <w:r>
        <w:rPr>
          <w:rFonts w:eastAsia="Calibri"/>
          <w:sz w:val="28"/>
          <w:szCs w:val="28"/>
          <w:lang w:eastAsia="en-US"/>
        </w:rPr>
        <w:t>.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BF7CE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F7CE4" w:rsidRDefault="00BF7CE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7. Порядок взаимодействия ответственных</w:t>
      </w:r>
      <w:r>
        <w:rPr>
          <w:rFonts w:eastAsia="Calibri"/>
          <w:b/>
          <w:sz w:val="28"/>
          <w:szCs w:val="28"/>
          <w:lang w:eastAsia="en-US"/>
        </w:rPr>
        <w:br/>
        <w:t>исполнителей, соисполнителей участников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Старороговского сельсовета Горшеченского района, несет  ответственность за текущее управление реализацией муниципальной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муниципальной программы.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осуществляется в соответствии с планом реализации муниципальной программы (далее – план реализации),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реализации утверждается нормативно-правовым актом (постановлением или распоряжением) Главы Администрации Старороговского сельсовета – не позднее 5 рабочих дней со дня утверждения постановлением Администрации Старороговского сельсовета  данной муниципальной программы и далее ежегодно, не позднее 1 декабря текущего финансового года.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в план реализации представляются участниками муниципальной программы  - ответственному исполнителю муниципальной программы в день, следующий за днем утверждения постановления Администрации Старороговского сельсовета муниципальной программы и далее ежегодно, не позднее 1 ноября текущего финансового года.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ответственным исполнителем муниципальной программы по согласованию с участниками муниципальной программы о внесении изменений в план реализации, не влияющих на параметры муниципальной программы, план с учетом изменений утверждается не позднее 5 рабочих дней со дня принятия решения.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исполнением муниципальной программы осуществляет Глава  </w:t>
      </w:r>
      <w:bookmarkStart w:id="1" w:name="sub_10293"/>
      <w:r>
        <w:rPr>
          <w:sz w:val="28"/>
          <w:szCs w:val="28"/>
        </w:rPr>
        <w:t xml:space="preserve">Старороговского сельсовета Горшеченского района и депутаты Собрания депутатов Старороговского сельсовета Горшеченского района.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оперативного контроля за реализацией муниципальных программ ответственный исполнитель муниципальной программы вносит на рассмотрение Главы Старороговского сельсовета отчет об исполнении плана реализации по итогам: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полугодия, 9 месяцев – до 15-го числа второго месяца, следующего за отчетным периодом;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год – до 1 марта года, следующего за отчетным.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муниципальной программы предоставляется ответственному исполнителю муниципальной программы информация, необходимая для подготовки отчета об исполнении плана реализации муниципальной программы: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полугодия, 9 месяцев – до 10-го числа месяца, следующего за отчетным периодом;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год – до 25 января года, следующего за отчетным.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плана реализации после рассмотрения Главой Старороговского сельсовета подлежит размещению ответственным исполнителем муниципальной программы в течение 5 рабочих дней на официальном сайте Администрации Старороговского сельсовета в информационно-телекоммуникационной сети «Интернет» и на информационных стендах. 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 муниципальной программы подготавливает, согласовывает и вносит на рассмотрение Главе Старороговского сельсовета проект постановления Администрации Старороговского сельсовета об утверждении отчета о реализации муниципальной программы за год (далее – годовой отчет) до 1 мая года, следующего за отчетным.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bookmarkStart w:id="2" w:name="sub_1032"/>
      <w:bookmarkStart w:id="3" w:name="sub_1031"/>
      <w:bookmarkEnd w:id="1"/>
      <w:r>
        <w:rPr>
          <w:sz w:val="28"/>
          <w:szCs w:val="28"/>
        </w:rPr>
        <w:t>Годовой отчет содержит:</w:t>
      </w:r>
    </w:p>
    <w:p w:rsidR="00BF7CE4" w:rsidRDefault="0009510E">
      <w:pPr>
        <w:jc w:val="both"/>
        <w:rPr>
          <w:sz w:val="28"/>
          <w:szCs w:val="28"/>
        </w:rPr>
      </w:pPr>
      <w:bookmarkStart w:id="4" w:name="sub_10321"/>
      <w:bookmarkEnd w:id="2"/>
      <w:r>
        <w:rPr>
          <w:sz w:val="28"/>
          <w:szCs w:val="28"/>
        </w:rPr>
        <w:t>конкретные результаты, достигнутые за отчетный период;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bookmarkStart w:id="5" w:name="sub_10322"/>
      <w:bookmarkEnd w:id="4"/>
      <w:r>
        <w:rPr>
          <w:sz w:val="28"/>
          <w:szCs w:val="28"/>
        </w:rPr>
        <w:t>перечень мероприятий, выполненных и не выполненных (с указанием причин) в установленные сроки;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bookmarkStart w:id="6" w:name="sub_10323"/>
      <w:bookmarkEnd w:id="5"/>
      <w:r>
        <w:rPr>
          <w:sz w:val="28"/>
          <w:szCs w:val="28"/>
        </w:rPr>
        <w:t>анализ факторов, повлиявших на ход реализации муниципальной программы;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bookmarkStart w:id="7" w:name="sub_10324"/>
      <w:bookmarkEnd w:id="6"/>
      <w:r>
        <w:rPr>
          <w:sz w:val="28"/>
          <w:szCs w:val="28"/>
        </w:rPr>
        <w:t>данные об использовании бюджетных ассигнований и внебюджетных средств на выполнение мероприятий;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достижении значений показателей муниципальной программы;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bookmarkStart w:id="8" w:name="sub_10325"/>
      <w:bookmarkEnd w:id="7"/>
      <w:r>
        <w:rPr>
          <w:sz w:val="28"/>
          <w:szCs w:val="28"/>
        </w:rPr>
        <w:t>информацию о внесенных ответственным исполнителем изменениях в муниципальную программу;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оценки бюджетной эффективности муниципальной программы;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дальнейшей реализации муниципальной программы</w:t>
      </w:r>
      <w:r>
        <w:rPr>
          <w:sz w:val="28"/>
          <w:szCs w:val="28"/>
        </w:rPr>
        <w:br/>
        <w:t xml:space="preserve">(в том числе по оптимизации бюджетных расходов на реализацию </w:t>
      </w:r>
      <w:r>
        <w:rPr>
          <w:sz w:val="28"/>
          <w:szCs w:val="28"/>
        </w:rPr>
        <w:lastRenderedPageBreak/>
        <w:t>основных мероприятий муниципальной программы и корректировке целевых показателей реализации муниципальной программы на текущий финансовый год и плановый период);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bookmarkStart w:id="9" w:name="sub_10326"/>
      <w:bookmarkEnd w:id="8"/>
      <w:r>
        <w:rPr>
          <w:sz w:val="28"/>
          <w:szCs w:val="28"/>
        </w:rPr>
        <w:t>иную информацию в соответствии с методическими указаниями.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муниципальной программы информация, необходимая для подготовки годового отчета, представляется ответственному исполнителю муниципальной программы до 15 марта года, следующего за отчетным.</w:t>
      </w:r>
    </w:p>
    <w:bookmarkEnd w:id="9"/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реализации муниципальной программы проводится ответственным исполнителем муниципальной программы в составе годового отчета.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оценки эффективности муниципальной программы Главой Старороговского сельсовета может быть принято решение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Старороговского сельсовета решения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программы, ответственный исполнитель муниципальной программы в месячный срок вносит соответствующий проект постановления Администрации Старороговского сельсовета в порядке, установленном Регламентом Администрации Старороговского сельсовета Горшеченского района Курской области.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отчет после принятия Главой Старороговского сельсовета постановления о его утверждении подлежит размещению ответственным исполнителем муниципальной программы не позднее 5 рабочих дней на официальном сайте Администрации Старороговского сельсовета в информационно-телекоммуникационной сети «Интернет» и на информационных стендах. </w:t>
      </w:r>
    </w:p>
    <w:bookmarkEnd w:id="3"/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муниципальную программу осуществляется по инициативе ответственного исполнителя на основании поручения Главы Старороговского сельсовета в порядке, установленном Регламентом Администрации Старороговского сельсовета Горшеченского района.</w:t>
      </w:r>
    </w:p>
    <w:p w:rsidR="00BF7CE4" w:rsidRDefault="000951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к Главе Старороговского сельсовета с просьбой о разрешении на внесение изменений в муниципальные программы подлежит согласованию с начальником отдела – главным бухгалтером Администрации Старороговского сельсовета с одновременным представлением пояснительной информации о вносимых изменениях, в том числе расчетов и обоснований по бюджетным ассигнованиям.</w:t>
      </w:r>
    </w:p>
    <w:p w:rsidR="00BF7CE4" w:rsidRDefault="000951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муниципальной программы вносит изменения в постановление Администрации Старороговского сельсовета, </w:t>
      </w:r>
      <w:r>
        <w:rPr>
          <w:sz w:val="28"/>
          <w:szCs w:val="28"/>
        </w:rPr>
        <w:lastRenderedPageBreak/>
        <w:t>утвердившее муниципальную программу, по основным мероприятиям текущего финансового года и (или) планового периода в текущем финансовом году в установленном порядке, за исключением изменений наименований основных мероприятий в случаях, установленных бюджетным законодательством.</w:t>
      </w:r>
    </w:p>
    <w:p w:rsidR="00BF7CE4" w:rsidRDefault="000951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внесения в муниципальную программу изменений, влияющих на параметры плана реализации, ответственный исполнитель муниципальной программы не позднее 5 рабочих дней со дня утверждения постановлением Администрации Старороговского сельсовета указанных изменений вносит соответствующие изменения в план реализации.</w:t>
      </w:r>
    </w:p>
    <w:p w:rsidR="00BF7CE4" w:rsidRDefault="0009510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корректировке плана реализации представляются участниками муниципальной программы ответственному исполнителю муниципальной программы в день, следующий за днем утверждения постановлением Администрации Старороговского сельсовета изменений муниципальной программы.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реализации муниципальных программ подлежит размещению на сайтах ответственных исполнителей муниципальных программ. </w:t>
      </w:r>
    </w:p>
    <w:p w:rsidR="00BF7CE4" w:rsidRDefault="00BF7CE4">
      <w:pPr>
        <w:jc w:val="both"/>
        <w:rPr>
          <w:sz w:val="28"/>
          <w:szCs w:val="28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8. Подпрограмма</w:t>
      </w: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«Развитие мер социальной поддержки отдельных категорий граждан»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8.1. Паспорт подпрограммы </w:t>
      </w: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мер социальной поддержки отдельных категорий граждан»</w:t>
      </w:r>
    </w:p>
    <w:p w:rsidR="00BF7CE4" w:rsidRDefault="00BF7CE4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3"/>
        <w:gridCol w:w="6632"/>
      </w:tblGrid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–подпрограммы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«Развитие мер социальной поддержки отдельных категорий граждан» (далее  – подпрограмма)</w:t>
            </w: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  <w:r>
              <w:rPr>
                <w:b/>
                <w:sz w:val="28"/>
                <w:szCs w:val="28"/>
              </w:rPr>
              <w:tab/>
              <w:t>исполнитель подпрограммы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Администрация Старороговского сельсовета Горшеченского района;</w:t>
            </w:r>
          </w:p>
          <w:p w:rsidR="00BF7CE4" w:rsidRDefault="00BF7CE4">
            <w:pPr>
              <w:jc w:val="both"/>
              <w:rPr>
                <w:sz w:val="28"/>
                <w:szCs w:val="28"/>
              </w:rPr>
            </w:pP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подпрограммы </w:t>
            </w:r>
          </w:p>
          <w:p w:rsidR="00BF7CE4" w:rsidRDefault="00BF7CE4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отсутствуют</w:t>
            </w: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Программно-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целевые инструменты подпрограммы </w:t>
            </w:r>
          </w:p>
          <w:p w:rsidR="00BF7CE4" w:rsidRDefault="00BF7CE4">
            <w:pPr>
              <w:rPr>
                <w:sz w:val="28"/>
                <w:szCs w:val="28"/>
              </w:rPr>
            </w:pP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отсутствуют</w:t>
            </w: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–</w:t>
            </w:r>
          </w:p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Подпрограммы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жизни муниципальных служащих – получателей мер социальной поддержки</w:t>
            </w: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Задачи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–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социальных гарантий, предусмотренных действующим законодательством для муниципальных служащих</w:t>
            </w: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Целевые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индикаторы и показатели подпрограммы </w:t>
            </w:r>
          </w:p>
          <w:p w:rsidR="00BF7CE4" w:rsidRDefault="00BF7CE4">
            <w:pPr>
              <w:rPr>
                <w:sz w:val="28"/>
                <w:szCs w:val="28"/>
              </w:rPr>
            </w:pP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муниципальных служащих, получающих различные меры социальной поддержки в общей численности муниципальных служащих  </w:t>
            </w:r>
          </w:p>
          <w:p w:rsidR="00BF7CE4" w:rsidRDefault="00BF7CE4">
            <w:pPr>
              <w:jc w:val="both"/>
              <w:rPr>
                <w:sz w:val="28"/>
                <w:szCs w:val="28"/>
              </w:rPr>
            </w:pP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реализации </w:t>
            </w:r>
            <w:r>
              <w:rPr>
                <w:b/>
                <w:sz w:val="28"/>
                <w:szCs w:val="28"/>
              </w:rPr>
              <w:tab/>
              <w:t>подпрограммы</w:t>
            </w:r>
          </w:p>
          <w:p w:rsidR="00BF7CE4" w:rsidRDefault="00095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FF0000"/>
                <w:sz w:val="28"/>
                <w:szCs w:val="28"/>
              </w:rPr>
              <w:t xml:space="preserve">2026 – 2028 </w:t>
            </w:r>
            <w:r>
              <w:rPr>
                <w:sz w:val="28"/>
                <w:szCs w:val="28"/>
              </w:rPr>
              <w:t>годы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 не выделяются</w:t>
            </w: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Ресурсное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–обеспечение подпрограммы </w:t>
            </w: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реализации подпрограммы за 2</w:t>
            </w:r>
            <w:r>
              <w:rPr>
                <w:color w:val="FF0000"/>
                <w:sz w:val="28"/>
                <w:szCs w:val="28"/>
              </w:rPr>
              <w:t>026 – 2028 годы –287174</w:t>
            </w:r>
            <w:r>
              <w:rPr>
                <w:sz w:val="28"/>
                <w:szCs w:val="28"/>
              </w:rPr>
              <w:t xml:space="preserve"> рублей.</w:t>
            </w:r>
          </w:p>
          <w:p w:rsidR="00BF7CE4" w:rsidRDefault="0009510E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– 0,0 тыс. рублей;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 – 0,0 тыс. рублей;</w:t>
            </w:r>
          </w:p>
          <w:p w:rsidR="00BF7CE4" w:rsidRDefault="0009510E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–</w:t>
            </w:r>
            <w:r>
              <w:rPr>
                <w:color w:val="FF0000"/>
                <w:sz w:val="28"/>
                <w:szCs w:val="28"/>
              </w:rPr>
              <w:t>287174</w:t>
            </w:r>
            <w:r>
              <w:rPr>
                <w:sz w:val="28"/>
                <w:szCs w:val="28"/>
              </w:rPr>
              <w:t xml:space="preserve"> рублей,</w:t>
            </w:r>
          </w:p>
          <w:p w:rsidR="00BF7CE4" w:rsidRDefault="0009510E">
            <w:pPr>
              <w:tabs>
                <w:tab w:val="left" w:pos="25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BF7CE4" w:rsidRDefault="0009510E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color w:val="FF0000"/>
                <w:sz w:val="28"/>
                <w:szCs w:val="28"/>
              </w:rPr>
              <w:t>026 год – 287174  рублей;</w:t>
            </w:r>
          </w:p>
          <w:p w:rsidR="00BF7CE4" w:rsidRDefault="0009510E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2027 год – 0 рублей;</w:t>
            </w:r>
          </w:p>
          <w:p w:rsidR="00BF7CE4" w:rsidRDefault="0009510E">
            <w:pPr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2028 год − 0</w:t>
            </w:r>
            <w:r>
              <w:rPr>
                <w:sz w:val="28"/>
                <w:szCs w:val="28"/>
              </w:rPr>
              <w:t xml:space="preserve"> рублей;</w:t>
            </w:r>
          </w:p>
          <w:p w:rsidR="00BF7CE4" w:rsidRDefault="00BF7CE4">
            <w:pPr>
              <w:jc w:val="both"/>
              <w:rPr>
                <w:sz w:val="28"/>
                <w:szCs w:val="28"/>
              </w:rPr>
            </w:pPr>
          </w:p>
        </w:tc>
      </w:tr>
      <w:tr w:rsidR="00BF7CE4">
        <w:trPr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Ожидаемые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–результаты реализации подпрограммы </w:t>
            </w:r>
          </w:p>
        </w:tc>
        <w:tc>
          <w:tcPr>
            <w:tcW w:w="7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улучшение качества жизни муниципальных служащих;</w:t>
            </w:r>
          </w:p>
          <w:p w:rsidR="00BF7CE4" w:rsidRDefault="00095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достигнутого уровня обеспечения мерами социальной поддержки муниципальных служащих</w:t>
            </w:r>
          </w:p>
        </w:tc>
      </w:tr>
    </w:tbl>
    <w:p w:rsidR="00BF7CE4" w:rsidRDefault="00BF7CE4">
      <w:pPr>
        <w:jc w:val="center"/>
        <w:rPr>
          <w:b/>
          <w:sz w:val="28"/>
          <w:szCs w:val="28"/>
        </w:rPr>
      </w:pP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8.2. Характеристика сферы реализации</w:t>
      </w:r>
      <w:r>
        <w:rPr>
          <w:b/>
          <w:sz w:val="28"/>
          <w:szCs w:val="28"/>
        </w:rPr>
        <w:br/>
        <w:t xml:space="preserve">подпрограммы «Развитие мер социальной поддержки отдельных категорий граждан» </w:t>
      </w:r>
    </w:p>
    <w:p w:rsidR="00BF7CE4" w:rsidRDefault="00BF7CE4">
      <w:pPr>
        <w:jc w:val="center"/>
        <w:rPr>
          <w:sz w:val="28"/>
          <w:szCs w:val="28"/>
        </w:rPr>
      </w:pP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муниципальным служащим.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Старороговского сельсовета сформирована эффективная система социальной поддержки муниципальных служащих, базирующаяся на принципах адресности и добровольности предоставления мер социальной поддержки, гарантированности исполнения принятых обязательств по предоставлению мер социальной поддержки. 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Меры социальной поддержки отдельных категорий граждан, определенные  нормативными правовыми актами включают: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выплату муниципальной пенсии за выслугу лет, ежемесячной доплаты к пенсии муниципальным служащим.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Система мер социальной поддержки отдельных категорий граждан носит заявительный характер и предусматривает разграничение </w:t>
      </w:r>
      <w:r>
        <w:rPr>
          <w:rFonts w:eastAsia="Calibri"/>
          <w:sz w:val="28"/>
          <w:szCs w:val="28"/>
          <w:lang w:eastAsia="en-US"/>
        </w:rPr>
        <w:lastRenderedPageBreak/>
        <w:t>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образовании «Старороговский сельсовет» Горшеченского района в полном объеме предоставляются меры социальной поддержки, установленные нормативными актами Администрации Старороговского сельсовета Горшеченского района. </w:t>
      </w:r>
    </w:p>
    <w:p w:rsidR="00BF7CE4" w:rsidRDefault="00BF7CE4">
      <w:pPr>
        <w:jc w:val="both"/>
        <w:rPr>
          <w:sz w:val="28"/>
          <w:szCs w:val="28"/>
        </w:rPr>
      </w:pP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8.3. Цели, задачи и показатели (индикаторы), основные</w:t>
      </w:r>
      <w:r>
        <w:rPr>
          <w:b/>
          <w:sz w:val="28"/>
          <w:szCs w:val="28"/>
        </w:rPr>
        <w:br/>
        <w:t>ожидаемые конечные результаты, сроки и этапы реализации</w:t>
      </w:r>
      <w:r>
        <w:rPr>
          <w:b/>
          <w:sz w:val="28"/>
          <w:szCs w:val="28"/>
        </w:rPr>
        <w:br/>
        <w:t xml:space="preserve">подпрограммы  «Развитие мер социальной поддержки отдельных категорий граждан» </w:t>
      </w:r>
    </w:p>
    <w:p w:rsidR="00BF7CE4" w:rsidRDefault="00BF7CE4">
      <w:pPr>
        <w:jc w:val="both"/>
        <w:rPr>
          <w:sz w:val="28"/>
          <w:szCs w:val="28"/>
        </w:rPr>
      </w:pP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Исходя из системы целей муниципальной программы, </w:t>
      </w:r>
      <w:r>
        <w:rPr>
          <w:rFonts w:eastAsia="Calibri"/>
          <w:sz w:val="28"/>
          <w:szCs w:val="28"/>
          <w:lang w:eastAsia="en-US"/>
        </w:rPr>
        <w:t>определена цель подпрограммы «Развитие мер социальной поддержки отдельных категорий граждан» (далее – подпрограмма) – повышение уровня жизни муниципальных служащих – получателей мер социальной поддержки.</w:t>
      </w:r>
    </w:p>
    <w:p w:rsidR="00BF7CE4" w:rsidRDefault="0009510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Достижение цели подпрограммы осуществляется за счет решения задачи – выполнение социальных гарантий, предусмотренных действующим законодательством для муниципальных служащих.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показателя достижения цели и решения задачи подпрограммы предлагается следующий показатель:</w:t>
      </w:r>
    </w:p>
    <w:p w:rsidR="00BF7CE4" w:rsidRDefault="0009510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муниципальных служащих, получающих различные меры социальной поддержки в общей численности муниципальных служащих 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методике расчета показателя приведена в приложении № 3.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позволит оценить результаты предоставления мер социальной поддержки льготным категориям граждан в Администрации Старороговского сельсовета и будет способствовать повышению эффективности использования средств местного бюджета, направляемых на эти цели.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подпрограммы определен таким образом, чтобы обеспечить: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наблюдаемость значений показателей в течение срока реализации муниципальной программы;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охват всех наиболее значимых результатов реализации мероприятий;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минимизацию количества показателей;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формализованных методик расчета значений показателей.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задачи подпрограммы позволит обеспечить в полном объеме предоставление мер социальной поддержки отдельным категориям граждан.</w:t>
      </w:r>
    </w:p>
    <w:p w:rsidR="00BF7CE4" w:rsidRDefault="0009510E">
      <w:pPr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 реализации подпрограммы: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бедности среди получателей мер социальной поддержки на основе расширения сферы применения адресного принципа её предоставления.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Период реализации подпрограммы 2026 – 2028 годы. Этапы реализации не выделяются.</w:t>
      </w:r>
    </w:p>
    <w:p w:rsidR="00BF7CE4" w:rsidRDefault="00BF7CE4">
      <w:pPr>
        <w:rPr>
          <w:b/>
          <w:sz w:val="28"/>
          <w:szCs w:val="28"/>
        </w:rPr>
      </w:pP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8.4. Характеристика основных мероприятий</w:t>
      </w:r>
      <w:r>
        <w:rPr>
          <w:b/>
          <w:sz w:val="28"/>
          <w:szCs w:val="28"/>
        </w:rPr>
        <w:br/>
        <w:t>подпрограммы «Развитие мер социальной поддержки отдельных категорий граждан»</w:t>
      </w:r>
    </w:p>
    <w:p w:rsidR="00BF7CE4" w:rsidRDefault="000951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подпрограммы предусматривают комплексный подход к решению социальной поддержки различных категорий граждан в соответствии с нормативными правовыми актами Администрации Старороговского сельсовета в сфере социальной поддержки населения.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подпрограммы приведен</w:t>
      </w:r>
      <w:r>
        <w:rPr>
          <w:sz w:val="28"/>
          <w:szCs w:val="28"/>
        </w:rPr>
        <w:br/>
        <w:t>в приложении № 4.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достижения цели и выполнения задачи подпрограмма включает следующие основные мероприятия по социальной поддержке отдельных категорий граждан: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муниципальной пенсии за выслугу лет; ежемесячной доплаты к пенсии отдельным категориям граждан.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подпрограммы позволит в полном объеме обеспечить предоставление мер социальной поддержки отдельным категориям граждан, установленных законами Российской Федерации и законами Курской области и тем самым способствовать повышению уровня и качества жизни граждан этих категорий. </w:t>
      </w: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8.5. Информация по ресурсному обеспечению</w:t>
      </w:r>
      <w:r>
        <w:rPr>
          <w:b/>
          <w:sz w:val="28"/>
          <w:szCs w:val="28"/>
        </w:rPr>
        <w:br/>
        <w:t>подпрограммы «Развитие мер социальной поддержки отдельных категорий граждан»</w:t>
      </w:r>
    </w:p>
    <w:p w:rsidR="00BF7CE4" w:rsidRDefault="00BF7CE4">
      <w:pPr>
        <w:jc w:val="center"/>
        <w:rPr>
          <w:sz w:val="28"/>
          <w:szCs w:val="28"/>
        </w:rPr>
      </w:pPr>
    </w:p>
    <w:p w:rsidR="00BF7CE4" w:rsidRDefault="0009510E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Объем финансового обеспечения реализации подпрограммы за 2026 –</w:t>
      </w:r>
      <w:r>
        <w:rPr>
          <w:sz w:val="28"/>
          <w:szCs w:val="28"/>
        </w:rPr>
        <w:br/>
      </w:r>
      <w:r>
        <w:rPr>
          <w:color w:val="FF0000"/>
          <w:sz w:val="28"/>
          <w:szCs w:val="28"/>
        </w:rPr>
        <w:t>2028 годы составит 287174 рублей.</w:t>
      </w:r>
    </w:p>
    <w:p w:rsidR="00BF7CE4" w:rsidRDefault="0009510E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 том числе:</w:t>
      </w:r>
    </w:p>
    <w:p w:rsidR="00BF7CE4" w:rsidRDefault="0009510E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2026 год – 287174  рублей;</w:t>
      </w:r>
    </w:p>
    <w:p w:rsidR="00BF7CE4" w:rsidRDefault="0009510E"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2027 год – 0 рублей;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2028 год- 0 рубл</w:t>
      </w:r>
      <w:r>
        <w:rPr>
          <w:sz w:val="28"/>
          <w:szCs w:val="28"/>
        </w:rPr>
        <w:t>ей;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расходах бюджета  сельского поселения на реализацию подпрограммы приведена в приложении № 1.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подпрограммы выделяются средства бюджета сельсовета в рамках муниципальной программы Старороговского сельсовета «Социальная поддержка граждан Старороговского сельсовета Горшеченского района Курской области» </w:t>
      </w: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расходах областного бюджета, федерального бюджета, местного бюджета, внебюджетных источников на реализацию подпрограммы приведена в приложении № 5.</w:t>
      </w:r>
    </w:p>
    <w:p w:rsidR="00BF7CE4" w:rsidRDefault="00BF7CE4">
      <w:pPr>
        <w:jc w:val="both"/>
        <w:rPr>
          <w:sz w:val="28"/>
          <w:szCs w:val="28"/>
        </w:rPr>
      </w:pP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8.6. Участие муниципальных образований в реализации </w:t>
      </w:r>
    </w:p>
    <w:p w:rsidR="00BF7CE4" w:rsidRDefault="0009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подпрограммы «Развитие мер социальной поддержки отдельных категорий граждан»</w:t>
      </w:r>
    </w:p>
    <w:p w:rsidR="00BF7CE4" w:rsidRDefault="00BF7CE4">
      <w:pPr>
        <w:jc w:val="both"/>
        <w:rPr>
          <w:sz w:val="22"/>
          <w:szCs w:val="28"/>
        </w:rPr>
      </w:pPr>
    </w:p>
    <w:p w:rsidR="00BF7CE4" w:rsidRDefault="00095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подпрограммы участие муниципальных образований Старороговского сельсовета Горшеченского района не предусмотрено.</w:t>
      </w:r>
    </w:p>
    <w:p w:rsidR="00BF7CE4" w:rsidRDefault="00BF7CE4">
      <w:pPr>
        <w:jc w:val="both"/>
        <w:rPr>
          <w:sz w:val="22"/>
          <w:szCs w:val="28"/>
        </w:rPr>
        <w:sectPr w:rsidR="00BF7CE4" w:rsidSect="003B7EBC">
          <w:footerReference w:type="even" r:id="rId9"/>
          <w:footerReference w:type="default" r:id="rId10"/>
          <w:pgSz w:w="11907" w:h="16840"/>
          <w:pgMar w:top="1134" w:right="1247" w:bottom="1134" w:left="1531" w:header="720" w:footer="720" w:gutter="0"/>
          <w:cols w:space="720"/>
          <w:docGrid w:linePitch="360"/>
        </w:sectPr>
      </w:pPr>
    </w:p>
    <w:p w:rsidR="00BF7CE4" w:rsidRDefault="00BF7CE4">
      <w:pPr>
        <w:ind w:left="10773"/>
        <w:rPr>
          <w:rFonts w:eastAsia="Calibri"/>
          <w:b/>
          <w:sz w:val="24"/>
          <w:szCs w:val="24"/>
          <w:lang w:eastAsia="en-US"/>
        </w:rPr>
      </w:pPr>
    </w:p>
    <w:p w:rsidR="00BF7CE4" w:rsidRDefault="0009510E">
      <w:pPr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Приложение 1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муниципальной программе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Старороговского</w:t>
      </w:r>
      <w:r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Старороговского сельсовета Горшеченского района 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BF7CE4" w:rsidRDefault="00BF7CE4">
      <w:pPr>
        <w:jc w:val="right"/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РАСХОДЫ БЮДЖЕТА СЕЛЬСОВЕТА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реализацию муниципальной 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jc w:val="center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44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24"/>
        <w:gridCol w:w="3454"/>
        <w:gridCol w:w="1972"/>
        <w:gridCol w:w="714"/>
        <w:gridCol w:w="615"/>
        <w:gridCol w:w="560"/>
        <w:gridCol w:w="701"/>
        <w:gridCol w:w="1301"/>
        <w:gridCol w:w="1435"/>
        <w:gridCol w:w="1601"/>
        <w:gridCol w:w="14"/>
      </w:tblGrid>
      <w:tr w:rsidR="00BF7CE4">
        <w:trPr>
          <w:gridAfter w:val="1"/>
          <w:wAfter w:w="14" w:type="dxa"/>
          <w:cantSplit/>
          <w:trHeight w:val="503"/>
          <w:jc w:val="center"/>
        </w:trPr>
        <w:tc>
          <w:tcPr>
            <w:tcW w:w="1624" w:type="dxa"/>
            <w:vMerge w:val="restart"/>
          </w:tcPr>
          <w:p w:rsidR="00BF7CE4" w:rsidRDefault="0009510E">
            <w:pPr>
              <w:jc w:val="center"/>
            </w:pPr>
            <w:r>
              <w:t xml:space="preserve">  Статус</w:t>
            </w:r>
          </w:p>
        </w:tc>
        <w:tc>
          <w:tcPr>
            <w:tcW w:w="3454" w:type="dxa"/>
            <w:vMerge w:val="restart"/>
          </w:tcPr>
          <w:p w:rsidR="00BF7CE4" w:rsidRDefault="0009510E">
            <w:pPr>
              <w:jc w:val="center"/>
            </w:pPr>
            <w:r>
              <w:t xml:space="preserve">Наименование </w:t>
            </w:r>
          </w:p>
          <w:p w:rsidR="00BF7CE4" w:rsidRDefault="0009510E">
            <w:pPr>
              <w:jc w:val="center"/>
            </w:pPr>
            <w:r>
              <w:t>муниципальной программы, подпрограммы муниципальной программы, основного мероприятия</w:t>
            </w:r>
          </w:p>
        </w:tc>
        <w:tc>
          <w:tcPr>
            <w:tcW w:w="1972" w:type="dxa"/>
            <w:vMerge w:val="restart"/>
          </w:tcPr>
          <w:p w:rsidR="00BF7CE4" w:rsidRDefault="0009510E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2590" w:type="dxa"/>
            <w:gridSpan w:val="4"/>
          </w:tcPr>
          <w:p w:rsidR="00BF7CE4" w:rsidRDefault="0009510E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4337" w:type="dxa"/>
            <w:gridSpan w:val="3"/>
          </w:tcPr>
          <w:p w:rsidR="00BF7CE4" w:rsidRDefault="0009510E">
            <w:pPr>
              <w:jc w:val="center"/>
            </w:pPr>
            <w:r>
              <w:t>Расходы (тыс. руб.), годы</w:t>
            </w:r>
          </w:p>
        </w:tc>
      </w:tr>
      <w:tr w:rsidR="00BF7CE4">
        <w:trPr>
          <w:cantSplit/>
          <w:trHeight w:val="160"/>
          <w:jc w:val="center"/>
        </w:trPr>
        <w:tc>
          <w:tcPr>
            <w:tcW w:w="1624" w:type="dxa"/>
            <w:vMerge/>
          </w:tcPr>
          <w:p w:rsidR="00BF7CE4" w:rsidRDefault="00BF7CE4"/>
        </w:tc>
        <w:tc>
          <w:tcPr>
            <w:tcW w:w="3454" w:type="dxa"/>
            <w:vMerge/>
          </w:tcPr>
          <w:p w:rsidR="00BF7CE4" w:rsidRDefault="00BF7CE4"/>
        </w:tc>
        <w:tc>
          <w:tcPr>
            <w:tcW w:w="1972" w:type="dxa"/>
            <w:vMerge/>
          </w:tcPr>
          <w:p w:rsidR="00BF7CE4" w:rsidRDefault="00BF7CE4"/>
        </w:tc>
        <w:tc>
          <w:tcPr>
            <w:tcW w:w="714" w:type="dxa"/>
          </w:tcPr>
          <w:p w:rsidR="00BF7CE4" w:rsidRDefault="0009510E">
            <w:pPr>
              <w:jc w:val="center"/>
            </w:pPr>
            <w:r>
              <w:t>ГРБС</w:t>
            </w:r>
          </w:p>
        </w:tc>
        <w:tc>
          <w:tcPr>
            <w:tcW w:w="615" w:type="dxa"/>
          </w:tcPr>
          <w:p w:rsidR="00BF7CE4" w:rsidRDefault="0009510E">
            <w:pPr>
              <w:jc w:val="center"/>
            </w:pPr>
            <w:r>
              <w:t>РзПр</w:t>
            </w:r>
          </w:p>
        </w:tc>
        <w:tc>
          <w:tcPr>
            <w:tcW w:w="560" w:type="dxa"/>
          </w:tcPr>
          <w:p w:rsidR="00BF7CE4" w:rsidRDefault="0009510E">
            <w:pPr>
              <w:jc w:val="center"/>
            </w:pPr>
            <w:r>
              <w:t>ЦСР</w:t>
            </w:r>
          </w:p>
        </w:tc>
        <w:tc>
          <w:tcPr>
            <w:tcW w:w="701" w:type="dxa"/>
          </w:tcPr>
          <w:p w:rsidR="00BF7CE4" w:rsidRDefault="0009510E">
            <w:pPr>
              <w:jc w:val="center"/>
            </w:pPr>
            <w:r>
              <w:t>ВР</w:t>
            </w:r>
          </w:p>
        </w:tc>
        <w:tc>
          <w:tcPr>
            <w:tcW w:w="1301" w:type="dxa"/>
          </w:tcPr>
          <w:p w:rsidR="00BF7CE4" w:rsidRDefault="0009510E">
            <w:pPr>
              <w:jc w:val="center"/>
            </w:pPr>
            <w:r>
              <w:t>2026</w:t>
            </w:r>
          </w:p>
        </w:tc>
        <w:tc>
          <w:tcPr>
            <w:tcW w:w="1435" w:type="dxa"/>
          </w:tcPr>
          <w:p w:rsidR="00BF7CE4" w:rsidRDefault="0009510E">
            <w:pPr>
              <w:jc w:val="center"/>
            </w:pPr>
            <w:r>
              <w:t>2027</w:t>
            </w:r>
          </w:p>
        </w:tc>
        <w:tc>
          <w:tcPr>
            <w:tcW w:w="1615" w:type="dxa"/>
            <w:gridSpan w:val="2"/>
          </w:tcPr>
          <w:p w:rsidR="00BF7CE4" w:rsidRDefault="0009510E">
            <w:pPr>
              <w:jc w:val="center"/>
            </w:pPr>
            <w:r>
              <w:t>2028</w:t>
            </w:r>
          </w:p>
        </w:tc>
      </w:tr>
    </w:tbl>
    <w:p w:rsidR="00BF7CE4" w:rsidRDefault="00BF7CE4">
      <w:pPr>
        <w:rPr>
          <w:sz w:val="2"/>
          <w:szCs w:val="2"/>
        </w:rPr>
      </w:pPr>
    </w:p>
    <w:tbl>
      <w:tblPr>
        <w:tblW w:w="44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1"/>
        <w:gridCol w:w="3579"/>
        <w:gridCol w:w="1819"/>
        <w:gridCol w:w="850"/>
        <w:gridCol w:w="567"/>
        <w:gridCol w:w="567"/>
        <w:gridCol w:w="567"/>
        <w:gridCol w:w="1383"/>
        <w:gridCol w:w="1466"/>
        <w:gridCol w:w="1638"/>
      </w:tblGrid>
      <w:tr w:rsidR="00BF7CE4">
        <w:trPr>
          <w:trHeight w:val="305"/>
          <w:tblHeader/>
          <w:jc w:val="center"/>
        </w:trPr>
        <w:tc>
          <w:tcPr>
            <w:tcW w:w="1671" w:type="dxa"/>
            <w:noWrap/>
          </w:tcPr>
          <w:p w:rsidR="00BF7CE4" w:rsidRDefault="0009510E">
            <w:pPr>
              <w:widowControl w:val="0"/>
              <w:jc w:val="center"/>
            </w:pPr>
            <w:r>
              <w:t>1</w:t>
            </w:r>
          </w:p>
        </w:tc>
        <w:tc>
          <w:tcPr>
            <w:tcW w:w="3579" w:type="dxa"/>
            <w:noWrap/>
          </w:tcPr>
          <w:p w:rsidR="00BF7CE4" w:rsidRDefault="0009510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19" w:type="dxa"/>
            <w:noWrap/>
          </w:tcPr>
          <w:p w:rsidR="00BF7CE4" w:rsidRDefault="0009510E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0" w:type="dxa"/>
            <w:noWrap/>
          </w:tcPr>
          <w:p w:rsidR="00BF7CE4" w:rsidRDefault="0009510E">
            <w:pPr>
              <w:widowControl w:val="0"/>
              <w:jc w:val="center"/>
            </w:pPr>
            <w:r>
              <w:t>4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5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6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83" w:type="dxa"/>
            <w:noWrap/>
          </w:tcPr>
          <w:p w:rsidR="00BF7CE4" w:rsidRDefault="0009510E">
            <w:pPr>
              <w:widowControl w:val="0"/>
              <w:jc w:val="center"/>
            </w:pPr>
            <w:r>
              <w:t>8</w:t>
            </w:r>
          </w:p>
        </w:tc>
        <w:tc>
          <w:tcPr>
            <w:tcW w:w="1466" w:type="dxa"/>
            <w:noWrap/>
          </w:tcPr>
          <w:p w:rsidR="00BF7CE4" w:rsidRDefault="0009510E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38" w:type="dxa"/>
            <w:noWrap/>
          </w:tcPr>
          <w:p w:rsidR="00BF7CE4" w:rsidRDefault="0009510E">
            <w:pPr>
              <w:widowControl w:val="0"/>
              <w:jc w:val="center"/>
            </w:pPr>
            <w:r>
              <w:t>10</w:t>
            </w:r>
          </w:p>
        </w:tc>
      </w:tr>
      <w:tr w:rsidR="00BF7CE4">
        <w:trPr>
          <w:cantSplit/>
          <w:trHeight w:val="452"/>
          <w:jc w:val="center"/>
        </w:trPr>
        <w:tc>
          <w:tcPr>
            <w:tcW w:w="1671" w:type="dxa"/>
            <w:vMerge w:val="restart"/>
          </w:tcPr>
          <w:p w:rsidR="00BF7CE4" w:rsidRDefault="0009510E">
            <w:pPr>
              <w:widowControl w:val="0"/>
            </w:pPr>
            <w:r>
              <w:t>Муниципальная</w:t>
            </w:r>
            <w:r>
              <w:br/>
              <w:t>программа</w:t>
            </w:r>
          </w:p>
        </w:tc>
        <w:tc>
          <w:tcPr>
            <w:tcW w:w="3579" w:type="dxa"/>
            <w:vMerge w:val="restart"/>
            <w:noWrap/>
          </w:tcPr>
          <w:p w:rsidR="00BF7CE4" w:rsidRDefault="0009510E">
            <w:pPr>
              <w:widowControl w:val="0"/>
            </w:pPr>
            <w:r>
              <w:t xml:space="preserve">«Социальная поддержка граждан Старороговского сельсовета Горшеченского района Курской области» на </w:t>
            </w:r>
            <w:r>
              <w:rPr>
                <w:color w:val="FF0000"/>
              </w:rPr>
              <w:t>2026-2028</w:t>
            </w:r>
            <w:r>
              <w:t xml:space="preserve"> годы»</w:t>
            </w:r>
          </w:p>
        </w:tc>
        <w:tc>
          <w:tcPr>
            <w:tcW w:w="1819" w:type="dxa"/>
          </w:tcPr>
          <w:p w:rsidR="00BF7CE4" w:rsidRDefault="0009510E">
            <w:pPr>
              <w:widowControl w:val="0"/>
              <w:jc w:val="center"/>
            </w:pPr>
            <w:r>
              <w:t>всего,</w:t>
            </w:r>
          </w:p>
          <w:p w:rsidR="00BF7CE4" w:rsidRDefault="0009510E">
            <w:pPr>
              <w:widowControl w:val="0"/>
              <w:jc w:val="center"/>
            </w:pPr>
            <w:r>
              <w:t>в том числе:</w:t>
            </w:r>
          </w:p>
        </w:tc>
        <w:tc>
          <w:tcPr>
            <w:tcW w:w="850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BF7CE4">
            <w:pPr>
              <w:widowControl w:val="0"/>
              <w:jc w:val="center"/>
            </w:pPr>
          </w:p>
        </w:tc>
        <w:tc>
          <w:tcPr>
            <w:tcW w:w="1383" w:type="dxa"/>
            <w:noWrap/>
            <w:vAlign w:val="center"/>
          </w:tcPr>
          <w:p w:rsidR="00BF7CE4" w:rsidRDefault="0009510E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287,174</w:t>
            </w:r>
          </w:p>
        </w:tc>
        <w:tc>
          <w:tcPr>
            <w:tcW w:w="1466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638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</w:tr>
      <w:tr w:rsidR="00BF7CE4">
        <w:trPr>
          <w:cantSplit/>
          <w:trHeight w:val="144"/>
          <w:jc w:val="center"/>
        </w:trPr>
        <w:tc>
          <w:tcPr>
            <w:tcW w:w="1671" w:type="dxa"/>
            <w:vMerge/>
          </w:tcPr>
          <w:p w:rsidR="00BF7CE4" w:rsidRDefault="00BF7CE4">
            <w:pPr>
              <w:widowControl w:val="0"/>
            </w:pPr>
          </w:p>
        </w:tc>
        <w:tc>
          <w:tcPr>
            <w:tcW w:w="3579" w:type="dxa"/>
            <w:vMerge/>
            <w:noWrap/>
          </w:tcPr>
          <w:p w:rsidR="00BF7CE4" w:rsidRDefault="00BF7CE4">
            <w:pPr>
              <w:widowControl w:val="0"/>
              <w:jc w:val="center"/>
            </w:pPr>
          </w:p>
        </w:tc>
        <w:tc>
          <w:tcPr>
            <w:tcW w:w="1819" w:type="dxa"/>
          </w:tcPr>
          <w:p w:rsidR="00BF7CE4" w:rsidRDefault="0009510E">
            <w:pPr>
              <w:widowControl w:val="0"/>
              <w:jc w:val="center"/>
            </w:pPr>
            <w:r>
              <w:t>Администрация</w:t>
            </w:r>
          </w:p>
          <w:p w:rsidR="00BF7CE4" w:rsidRDefault="0009510E">
            <w:pPr>
              <w:widowControl w:val="0"/>
              <w:jc w:val="center"/>
            </w:pPr>
            <w:r>
              <w:t>Старороговского сельсовета</w:t>
            </w:r>
          </w:p>
        </w:tc>
        <w:tc>
          <w:tcPr>
            <w:tcW w:w="850" w:type="dxa"/>
            <w:noWrap/>
          </w:tcPr>
          <w:p w:rsidR="00BF7CE4" w:rsidRDefault="0009510E">
            <w:pPr>
              <w:widowControl w:val="0"/>
              <w:jc w:val="center"/>
            </w:pPr>
            <w:r>
              <w:t>287,174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287,174</w:t>
            </w:r>
          </w:p>
        </w:tc>
        <w:tc>
          <w:tcPr>
            <w:tcW w:w="1466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638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</w:tr>
      <w:tr w:rsidR="00BF7CE4">
        <w:trPr>
          <w:cantSplit/>
          <w:trHeight w:val="687"/>
          <w:jc w:val="center"/>
        </w:trPr>
        <w:tc>
          <w:tcPr>
            <w:tcW w:w="1671" w:type="dxa"/>
            <w:vMerge w:val="restart"/>
            <w:noWrap/>
          </w:tcPr>
          <w:p w:rsidR="00BF7CE4" w:rsidRDefault="0009510E">
            <w:pPr>
              <w:widowControl w:val="0"/>
              <w:jc w:val="center"/>
            </w:pPr>
            <w:r>
              <w:t xml:space="preserve">Подпрограмма </w:t>
            </w:r>
          </w:p>
        </w:tc>
        <w:tc>
          <w:tcPr>
            <w:tcW w:w="3579" w:type="dxa"/>
            <w:vMerge w:val="restart"/>
          </w:tcPr>
          <w:p w:rsidR="00BF7CE4" w:rsidRDefault="0009510E">
            <w:pPr>
              <w:widowControl w:val="0"/>
            </w:pPr>
            <w:r>
              <w:t>«Развитие мер социальной поддержки отдельных категорий граждан»</w:t>
            </w:r>
          </w:p>
        </w:tc>
        <w:tc>
          <w:tcPr>
            <w:tcW w:w="1819" w:type="dxa"/>
          </w:tcPr>
          <w:p w:rsidR="00BF7CE4" w:rsidRDefault="0009510E">
            <w:pPr>
              <w:widowControl w:val="0"/>
              <w:jc w:val="center"/>
            </w:pPr>
            <w:r>
              <w:t>всего по подпрограмме,</w:t>
            </w:r>
          </w:p>
          <w:p w:rsidR="00BF7CE4" w:rsidRDefault="0009510E">
            <w:pPr>
              <w:widowControl w:val="0"/>
              <w:jc w:val="center"/>
            </w:pPr>
            <w:r>
              <w:t>в том числе:</w:t>
            </w:r>
          </w:p>
        </w:tc>
        <w:tc>
          <w:tcPr>
            <w:tcW w:w="850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287,174</w:t>
            </w:r>
          </w:p>
        </w:tc>
        <w:tc>
          <w:tcPr>
            <w:tcW w:w="1466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638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</w:tr>
      <w:tr w:rsidR="00BF7CE4">
        <w:trPr>
          <w:cantSplit/>
          <w:trHeight w:val="144"/>
          <w:jc w:val="center"/>
        </w:trPr>
        <w:tc>
          <w:tcPr>
            <w:tcW w:w="1671" w:type="dxa"/>
            <w:vMerge/>
          </w:tcPr>
          <w:p w:rsidR="00BF7CE4" w:rsidRDefault="00BF7CE4">
            <w:pPr>
              <w:widowControl w:val="0"/>
            </w:pPr>
          </w:p>
        </w:tc>
        <w:tc>
          <w:tcPr>
            <w:tcW w:w="3579" w:type="dxa"/>
            <w:vMerge/>
          </w:tcPr>
          <w:p w:rsidR="00BF7CE4" w:rsidRDefault="00BF7CE4">
            <w:pPr>
              <w:widowControl w:val="0"/>
            </w:pPr>
          </w:p>
        </w:tc>
        <w:tc>
          <w:tcPr>
            <w:tcW w:w="1819" w:type="dxa"/>
          </w:tcPr>
          <w:p w:rsidR="00BF7CE4" w:rsidRDefault="0009510E">
            <w:pPr>
              <w:widowControl w:val="0"/>
              <w:jc w:val="center"/>
            </w:pPr>
            <w:r>
              <w:t>Администрация</w:t>
            </w:r>
          </w:p>
          <w:p w:rsidR="00BF7CE4" w:rsidRDefault="0009510E">
            <w:pPr>
              <w:widowControl w:val="0"/>
              <w:jc w:val="center"/>
            </w:pPr>
            <w:r>
              <w:t>Старороговского сельсовета</w:t>
            </w:r>
          </w:p>
        </w:tc>
        <w:tc>
          <w:tcPr>
            <w:tcW w:w="850" w:type="dxa"/>
            <w:noWrap/>
          </w:tcPr>
          <w:p w:rsidR="00BF7CE4" w:rsidRDefault="0009510E">
            <w:pPr>
              <w:widowControl w:val="0"/>
              <w:jc w:val="center"/>
            </w:pPr>
            <w:r>
              <w:t>287,174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287,174</w:t>
            </w:r>
          </w:p>
        </w:tc>
        <w:tc>
          <w:tcPr>
            <w:tcW w:w="1466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638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</w:tr>
      <w:tr w:rsidR="00BF7CE4">
        <w:trPr>
          <w:trHeight w:val="921"/>
          <w:jc w:val="center"/>
        </w:trPr>
        <w:tc>
          <w:tcPr>
            <w:tcW w:w="1671" w:type="dxa"/>
            <w:noWrap/>
          </w:tcPr>
          <w:p w:rsidR="00BF7CE4" w:rsidRDefault="0009510E">
            <w:pPr>
              <w:widowControl w:val="0"/>
            </w:pPr>
            <w:r>
              <w:t>Основное мероприятие 1.1</w:t>
            </w:r>
          </w:p>
        </w:tc>
        <w:tc>
          <w:tcPr>
            <w:tcW w:w="3579" w:type="dxa"/>
          </w:tcPr>
          <w:p w:rsidR="00BF7CE4" w:rsidRDefault="0009510E">
            <w:pPr>
              <w:widowControl w:val="0"/>
            </w:pPr>
            <w:r>
              <w:t xml:space="preserve">выплата муниципальной пенсии за выслугу лет; ежемесячной доплаты к пенсии отдельным категориям граждан </w:t>
            </w:r>
          </w:p>
        </w:tc>
        <w:tc>
          <w:tcPr>
            <w:tcW w:w="1819" w:type="dxa"/>
          </w:tcPr>
          <w:p w:rsidR="00BF7CE4" w:rsidRDefault="0009510E">
            <w:pPr>
              <w:widowControl w:val="0"/>
              <w:jc w:val="center"/>
            </w:pPr>
            <w:r>
              <w:t>Администрация</w:t>
            </w:r>
          </w:p>
          <w:p w:rsidR="00BF7CE4" w:rsidRDefault="0009510E">
            <w:pPr>
              <w:widowControl w:val="0"/>
              <w:jc w:val="center"/>
            </w:pPr>
            <w:r>
              <w:t>Старороговского сельсовета</w:t>
            </w:r>
          </w:p>
        </w:tc>
        <w:tc>
          <w:tcPr>
            <w:tcW w:w="850" w:type="dxa"/>
            <w:noWrap/>
          </w:tcPr>
          <w:p w:rsidR="00BF7CE4" w:rsidRDefault="0009510E">
            <w:pPr>
              <w:widowControl w:val="0"/>
              <w:jc w:val="center"/>
            </w:pPr>
            <w:r>
              <w:t>287,174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7" w:type="dxa"/>
            <w:noWrap/>
          </w:tcPr>
          <w:p w:rsidR="00BF7CE4" w:rsidRDefault="0009510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83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287,174</w:t>
            </w:r>
          </w:p>
        </w:tc>
        <w:tc>
          <w:tcPr>
            <w:tcW w:w="1466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638" w:type="dxa"/>
            <w:noWrap/>
            <w:vAlign w:val="center"/>
          </w:tcPr>
          <w:p w:rsidR="00BF7CE4" w:rsidRDefault="0009510E">
            <w:pPr>
              <w:jc w:val="center"/>
            </w:pPr>
            <w:r>
              <w:rPr>
                <w:b/>
              </w:rPr>
              <w:t>0,00</w:t>
            </w:r>
          </w:p>
        </w:tc>
      </w:tr>
    </w:tbl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  <w:sectPr w:rsidR="00BF7CE4">
          <w:pgSz w:w="16840" w:h="11907" w:orient="landscape"/>
          <w:pgMar w:top="1304" w:right="567" w:bottom="851" w:left="709" w:header="720" w:footer="720" w:gutter="0"/>
          <w:cols w:space="720"/>
          <w:docGrid w:linePitch="360"/>
        </w:sectPr>
      </w:pPr>
    </w:p>
    <w:p w:rsidR="00BF7CE4" w:rsidRDefault="00BF7CE4">
      <w:pPr>
        <w:ind w:left="10773"/>
        <w:jc w:val="center"/>
        <w:rPr>
          <w:rFonts w:eastAsia="Calibri"/>
          <w:sz w:val="28"/>
          <w:szCs w:val="28"/>
          <w:lang w:eastAsia="en-US"/>
        </w:rPr>
      </w:pPr>
    </w:p>
    <w:p w:rsidR="00BF7CE4" w:rsidRDefault="00BF7CE4">
      <w:pPr>
        <w:ind w:left="10773"/>
        <w:jc w:val="center"/>
        <w:rPr>
          <w:rFonts w:eastAsia="Calibri"/>
          <w:sz w:val="24"/>
          <w:szCs w:val="24"/>
          <w:lang w:eastAsia="en-US"/>
        </w:rPr>
      </w:pPr>
    </w:p>
    <w:p w:rsidR="00BF7CE4" w:rsidRDefault="0009510E">
      <w:pPr>
        <w:ind w:left="1077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Приложение № 2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муниципальной программе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Старороговского сельсовета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Старороговского сельсовета Горшеченского района 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BF7CE4" w:rsidRDefault="00BF7CE4">
      <w:pPr>
        <w:ind w:left="10773"/>
        <w:jc w:val="center"/>
        <w:rPr>
          <w:rFonts w:eastAsia="Calibri"/>
          <w:bCs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СВЕДЕНИЯ</w:t>
      </w:r>
    </w:p>
    <w:p w:rsidR="00BF7CE4" w:rsidRDefault="0009510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о показателях (индикаторах) муниципальной программы Старороговского сельсовета</w:t>
      </w:r>
      <w:r>
        <w:rPr>
          <w:rFonts w:eastAsia="Calibri"/>
          <w:b/>
          <w:bCs/>
          <w:sz w:val="28"/>
          <w:szCs w:val="28"/>
          <w:lang w:eastAsia="en-US"/>
        </w:rPr>
        <w:br/>
        <w:t xml:space="preserve">  «Социальная поддержка граждан Старороговского сельсовета Горшеченского района Курской области», подпрограмм муниципальной программы и их значениях</w:t>
      </w:r>
    </w:p>
    <w:p w:rsidR="00BF7CE4" w:rsidRDefault="00BF7CE4">
      <w:pPr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1"/>
        <w:gridCol w:w="4409"/>
        <w:gridCol w:w="1771"/>
        <w:gridCol w:w="1689"/>
        <w:gridCol w:w="1689"/>
        <w:gridCol w:w="1689"/>
        <w:gridCol w:w="1689"/>
        <w:gridCol w:w="1683"/>
        <w:gridCol w:w="6"/>
      </w:tblGrid>
      <w:tr w:rsidR="00BF7CE4">
        <w:trPr>
          <w:gridAfter w:val="1"/>
          <w:wAfter w:w="6" w:type="dxa"/>
          <w:cantSplit/>
          <w:trHeight w:val="322"/>
          <w:tblHeader/>
        </w:trPr>
        <w:tc>
          <w:tcPr>
            <w:tcW w:w="911" w:type="dxa"/>
            <w:vMerge w:val="restart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409" w:type="dxa"/>
            <w:vMerge w:val="restart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Наименование показателя</w:t>
            </w:r>
          </w:p>
        </w:tc>
        <w:tc>
          <w:tcPr>
            <w:tcW w:w="1771" w:type="dxa"/>
            <w:vMerge w:val="restart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8439" w:type="dxa"/>
            <w:gridSpan w:val="5"/>
          </w:tcPr>
          <w:p w:rsidR="00BF7CE4" w:rsidRDefault="00095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показателей</w:t>
            </w:r>
          </w:p>
        </w:tc>
      </w:tr>
      <w:tr w:rsidR="00BF7CE4">
        <w:trPr>
          <w:cantSplit/>
          <w:trHeight w:val="135"/>
          <w:tblHeader/>
        </w:trPr>
        <w:tc>
          <w:tcPr>
            <w:tcW w:w="911" w:type="dxa"/>
            <w:vMerge/>
            <w:noWrap/>
          </w:tcPr>
          <w:p w:rsidR="00BF7CE4" w:rsidRDefault="00BF7C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409" w:type="dxa"/>
            <w:vMerge/>
            <w:noWrap/>
          </w:tcPr>
          <w:p w:rsidR="00BF7CE4" w:rsidRDefault="00BF7C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vMerge/>
            <w:noWrap/>
          </w:tcPr>
          <w:p w:rsidR="00BF7CE4" w:rsidRDefault="00BF7C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</w:tcPr>
          <w:p w:rsidR="00BF7CE4" w:rsidRDefault="00BF7C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noWrap/>
          </w:tcPr>
          <w:p w:rsidR="00BF7CE4" w:rsidRDefault="00BF7C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</w:rPr>
              <w:t xml:space="preserve">7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689" w:type="dxa"/>
            <w:gridSpan w:val="2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</w:rPr>
              <w:t xml:space="preserve">8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</w:tr>
    </w:tbl>
    <w:p w:rsidR="00BF7CE4" w:rsidRDefault="00BF7CE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5"/>
        <w:gridCol w:w="4405"/>
        <w:gridCol w:w="1771"/>
        <w:gridCol w:w="1689"/>
        <w:gridCol w:w="1689"/>
        <w:gridCol w:w="1689"/>
        <w:gridCol w:w="1689"/>
        <w:gridCol w:w="1689"/>
      </w:tblGrid>
      <w:tr w:rsidR="00BF7CE4">
        <w:trPr>
          <w:trHeight w:val="348"/>
          <w:tblHeader/>
        </w:trPr>
        <w:tc>
          <w:tcPr>
            <w:tcW w:w="915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05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1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89" w:type="dxa"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BF7CE4">
        <w:trPr>
          <w:trHeight w:val="241"/>
        </w:trPr>
        <w:tc>
          <w:tcPr>
            <w:tcW w:w="15536" w:type="dxa"/>
            <w:gridSpan w:val="8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Муниципальная программа Старороговского сельсовета «Социальная поддержка граждан Старороговского сельсовета Горшеченского района Курской области» </w:t>
            </w:r>
          </w:p>
        </w:tc>
      </w:tr>
      <w:tr w:rsidR="00BF7CE4">
        <w:trPr>
          <w:trHeight w:val="1222"/>
        </w:trPr>
        <w:tc>
          <w:tcPr>
            <w:tcW w:w="915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05" w:type="dxa"/>
          </w:tcPr>
          <w:p w:rsidR="00BF7CE4" w:rsidRDefault="0009510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служащих, получающих меры социальной поддержки в общей численности служащих Администрации Старороговского сельсовета</w:t>
            </w:r>
          </w:p>
        </w:tc>
        <w:tc>
          <w:tcPr>
            <w:tcW w:w="1771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1689" w:type="dxa"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F7CE4">
        <w:trPr>
          <w:trHeight w:val="301"/>
        </w:trPr>
        <w:tc>
          <w:tcPr>
            <w:tcW w:w="15536" w:type="dxa"/>
            <w:gridSpan w:val="8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Подпрограмма 1. «Развитие мер социальной поддержки отдельных категорий граждан»</w:t>
            </w:r>
          </w:p>
        </w:tc>
      </w:tr>
      <w:tr w:rsidR="00BF7CE4">
        <w:trPr>
          <w:trHeight w:val="2421"/>
        </w:trPr>
        <w:tc>
          <w:tcPr>
            <w:tcW w:w="915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405" w:type="dxa"/>
          </w:tcPr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муниципальных служащих, получающих доплату к пенсии, </w:t>
            </w:r>
          </w:p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общей численности муниципальных служащих Администрации Старороговского сельсовета </w:t>
            </w:r>
          </w:p>
        </w:tc>
        <w:tc>
          <w:tcPr>
            <w:tcW w:w="1771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1689" w:type="dxa"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89" w:type="dxa"/>
            <w:noWrap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</w:tbl>
    <w:p w:rsidR="00BF7CE4" w:rsidRDefault="00BF7CE4">
      <w:pPr>
        <w:outlineLvl w:val="2"/>
        <w:rPr>
          <w:rFonts w:eastAsia="Calibri"/>
          <w:sz w:val="28"/>
          <w:szCs w:val="28"/>
          <w:lang w:eastAsia="en-US"/>
        </w:rPr>
      </w:pPr>
    </w:p>
    <w:p w:rsidR="00BF7CE4" w:rsidRDefault="00BF7CE4">
      <w:pPr>
        <w:rPr>
          <w:rFonts w:eastAsia="Calibri"/>
          <w:sz w:val="24"/>
          <w:szCs w:val="24"/>
          <w:lang w:eastAsia="en-US"/>
        </w:rPr>
      </w:pPr>
    </w:p>
    <w:p w:rsidR="00BF7CE4" w:rsidRDefault="0009510E">
      <w:pPr>
        <w:ind w:left="1077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Приложение № 3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bookmarkStart w:id="10" w:name="Par1016"/>
      <w:bookmarkEnd w:id="10"/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к муниципальной программе</w:t>
      </w:r>
    </w:p>
    <w:p w:rsidR="00BF7CE4" w:rsidRDefault="000951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Старороговского сельсовета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Старороговского сельсовета Горшеченского района 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Курской области»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СВЕДЕНИЯ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методике расчета показателя (индикатора) муниципальной</w:t>
      </w:r>
      <w:r>
        <w:rPr>
          <w:rFonts w:eastAsia="Calibri"/>
          <w:b/>
          <w:sz w:val="28"/>
          <w:szCs w:val="28"/>
          <w:lang w:eastAsia="en-US"/>
        </w:rPr>
        <w:br/>
        <w:t xml:space="preserve">программы Старороговского сельсовета  «Социальная поддержка граждан Старороговского сельсовета Горшеченского района Курской области» </w:t>
      </w:r>
    </w:p>
    <w:p w:rsidR="00BF7CE4" w:rsidRDefault="00BF7CE4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jc w:val="center"/>
        <w:tblCellSpacing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5"/>
        <w:gridCol w:w="4147"/>
        <w:gridCol w:w="1044"/>
        <w:gridCol w:w="5440"/>
        <w:gridCol w:w="4190"/>
      </w:tblGrid>
      <w:tr w:rsidR="00BF7CE4">
        <w:trPr>
          <w:tblCellSpacing w:w="5" w:type="dxa"/>
          <w:jc w:val="center"/>
        </w:trPr>
        <w:tc>
          <w:tcPr>
            <w:tcW w:w="721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029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 xml:space="preserve"> показателя</w:t>
            </w:r>
          </w:p>
        </w:tc>
        <w:tc>
          <w:tcPr>
            <w:tcW w:w="1007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</w:t>
            </w:r>
            <w:r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5288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</w:t>
            </w:r>
          </w:p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расчета показателя (формула) и </w:t>
            </w:r>
          </w:p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методологические пояснения к показателю </w:t>
            </w:r>
          </w:p>
        </w:tc>
        <w:tc>
          <w:tcPr>
            <w:tcW w:w="4066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Базовые </w:t>
            </w:r>
            <w:r>
              <w:rPr>
                <w:sz w:val="24"/>
                <w:szCs w:val="24"/>
              </w:rPr>
              <w:br/>
              <w:t xml:space="preserve">показатели </w:t>
            </w:r>
            <w:r>
              <w:rPr>
                <w:sz w:val="24"/>
                <w:szCs w:val="24"/>
              </w:rPr>
              <w:br/>
              <w:t xml:space="preserve">(используемые </w:t>
            </w:r>
            <w:r>
              <w:rPr>
                <w:sz w:val="24"/>
                <w:szCs w:val="24"/>
              </w:rPr>
              <w:br/>
              <w:t xml:space="preserve"> в формуле)</w:t>
            </w:r>
          </w:p>
        </w:tc>
      </w:tr>
    </w:tbl>
    <w:p w:rsidR="00BF7CE4" w:rsidRDefault="00BF7CE4">
      <w:pPr>
        <w:rPr>
          <w:sz w:val="24"/>
          <w:szCs w:val="24"/>
        </w:rPr>
      </w:pPr>
    </w:p>
    <w:tbl>
      <w:tblPr>
        <w:tblW w:w="5000" w:type="pct"/>
        <w:jc w:val="center"/>
        <w:tblCellSpacing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5"/>
        <w:gridCol w:w="4147"/>
        <w:gridCol w:w="1044"/>
        <w:gridCol w:w="5440"/>
        <w:gridCol w:w="4190"/>
      </w:tblGrid>
      <w:tr w:rsidR="00BF7CE4">
        <w:trPr>
          <w:tblHeader/>
          <w:tblCellSpacing w:w="5" w:type="dxa"/>
          <w:jc w:val="center"/>
        </w:trPr>
        <w:tc>
          <w:tcPr>
            <w:tcW w:w="742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2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37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0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7CE4">
        <w:trPr>
          <w:tblHeader/>
          <w:tblCellSpacing w:w="5" w:type="dxa"/>
          <w:jc w:val="center"/>
        </w:trPr>
        <w:tc>
          <w:tcPr>
            <w:tcW w:w="742" w:type="dxa"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42" w:type="dxa"/>
          </w:tcPr>
          <w:p w:rsidR="00BF7CE4" w:rsidRDefault="0009510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Доля служащих, получающих меры социальной поддержки в общей численности служащих Администрации Старороговского сельсовета </w:t>
            </w:r>
          </w:p>
          <w:p w:rsidR="00BF7CE4" w:rsidRDefault="00BF7CE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5437" w:type="dxa"/>
          </w:tcPr>
          <w:p w:rsidR="00BF7CE4" w:rsidRDefault="0009510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В/А х 100%</w:t>
            </w:r>
          </w:p>
          <w:p w:rsidR="00BF7CE4" w:rsidRDefault="00BF7CE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В,А</w:t>
            </w:r>
            <w:r>
              <w:rPr>
                <w:sz w:val="24"/>
                <w:szCs w:val="24"/>
              </w:rPr>
              <w:t xml:space="preserve">– по данным Администрации Старороговского сельсовета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80" w:type="dxa"/>
          </w:tcPr>
          <w:p w:rsidR="00BF7CE4" w:rsidRDefault="0009510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 –численность служащих, получающих различные меры социальной поддержки; </w:t>
            </w:r>
          </w:p>
          <w:p w:rsidR="00BF7CE4" w:rsidRDefault="0009510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 – общая численность служащих Администрации Старороговского сельсовета</w:t>
            </w:r>
          </w:p>
        </w:tc>
      </w:tr>
      <w:tr w:rsidR="00BF7CE4">
        <w:trPr>
          <w:tblCellSpacing w:w="5" w:type="dxa"/>
          <w:jc w:val="center"/>
        </w:trPr>
        <w:tc>
          <w:tcPr>
            <w:tcW w:w="742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42" w:type="dxa"/>
          </w:tcPr>
          <w:p w:rsidR="00BF7CE4" w:rsidRDefault="0009510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Доля муниципальных служащих, получивших муниципальную пенсию в Администрации Старороговского сельсовета, в общем числе  муниципальных служащих обратившихся  за получением выплаты муниципальной пенсии за выслугу лет и ежемесячной доплаты к пенсии муниципальным служащим </w:t>
            </w:r>
          </w:p>
        </w:tc>
        <w:tc>
          <w:tcPr>
            <w:tcW w:w="1035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5437" w:type="dxa"/>
          </w:tcPr>
          <w:p w:rsidR="00BF7CE4" w:rsidRDefault="0009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Фп / Пп х 100%</w:t>
            </w:r>
          </w:p>
          <w:p w:rsidR="00BF7CE4" w:rsidRDefault="00BF7CE4">
            <w:pPr>
              <w:jc w:val="center"/>
              <w:rPr>
                <w:sz w:val="24"/>
                <w:szCs w:val="24"/>
              </w:rPr>
            </w:pPr>
          </w:p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Фп, Пп – по данным Администрации Старороговского сельсовета </w:t>
            </w:r>
          </w:p>
        </w:tc>
        <w:tc>
          <w:tcPr>
            <w:tcW w:w="4180" w:type="dxa"/>
          </w:tcPr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Фп – фактическое количество муниципальных служащих, получивших ежемесячную доплату к пенсии;</w:t>
            </w:r>
          </w:p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Пп – общее число муниципальных служащих, работающих в Администрации Старороговского сельсовета </w:t>
            </w:r>
          </w:p>
        </w:tc>
      </w:tr>
    </w:tbl>
    <w:p w:rsidR="00BF7CE4" w:rsidRDefault="00BF7CE4">
      <w:pPr>
        <w:jc w:val="right"/>
        <w:rPr>
          <w:rFonts w:eastAsia="Calibri"/>
          <w:sz w:val="28"/>
          <w:szCs w:val="28"/>
          <w:lang w:eastAsia="en-US"/>
        </w:rPr>
      </w:pPr>
    </w:p>
    <w:p w:rsidR="00BF7CE4" w:rsidRDefault="0009510E">
      <w:pPr>
        <w:pageBreakBefore/>
        <w:ind w:left="1077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Приложение № 4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к муниципальной программе</w:t>
      </w:r>
    </w:p>
    <w:p w:rsidR="00BF7CE4" w:rsidRDefault="000951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Старороговского сельсовета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Старороговского сельсовета Горшеченского района 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ПЕРЕЧЕНЬ 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подпрограмм, основных мероприятий муниципальной программы Старороговского сельсовета «Социальная поддержка граждан Старороговского сельсовета Горшеченского района  Курской области» </w:t>
      </w:r>
    </w:p>
    <w:p w:rsidR="00BF7CE4" w:rsidRDefault="00BF7CE4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2562"/>
        <w:gridCol w:w="1442"/>
        <w:gridCol w:w="1711"/>
        <w:gridCol w:w="1849"/>
        <w:gridCol w:w="2442"/>
        <w:gridCol w:w="2565"/>
        <w:gridCol w:w="2265"/>
      </w:tblGrid>
      <w:tr w:rsidR="00BF7CE4">
        <w:trPr>
          <w:cantSplit/>
          <w:jc w:val="center"/>
        </w:trPr>
        <w:tc>
          <w:tcPr>
            <w:tcW w:w="681" w:type="dxa"/>
            <w:vMerge w:val="restart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11" w:name="OLE_LINK1"/>
            <w:r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92" w:type="dxa"/>
            <w:vMerge w:val="restart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1403" w:type="dxa"/>
            <w:vMerge w:val="restart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3462" w:type="dxa"/>
            <w:gridSpan w:val="2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375" w:type="dxa"/>
            <w:vMerge w:val="restart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Ожидаемый </w:t>
            </w:r>
          </w:p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непосредственный результат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(краткое описание)</w:t>
            </w:r>
          </w:p>
        </w:tc>
        <w:tc>
          <w:tcPr>
            <w:tcW w:w="2495" w:type="dxa"/>
            <w:vMerge w:val="restart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2203" w:type="dxa"/>
            <w:vMerge w:val="restart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BF7CE4">
        <w:trPr>
          <w:cantSplit/>
          <w:jc w:val="center"/>
        </w:trPr>
        <w:tc>
          <w:tcPr>
            <w:tcW w:w="681" w:type="dxa"/>
            <w:vMerge/>
          </w:tcPr>
          <w:p w:rsidR="00BF7CE4" w:rsidRDefault="00BF7CE4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vMerge/>
          </w:tcPr>
          <w:p w:rsidR="00BF7CE4" w:rsidRDefault="00BF7CE4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vMerge/>
          </w:tcPr>
          <w:p w:rsidR="00BF7CE4" w:rsidRDefault="00BF7CE4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начала </w:t>
            </w:r>
          </w:p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1798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окончания реализации</w:t>
            </w:r>
          </w:p>
        </w:tc>
        <w:tc>
          <w:tcPr>
            <w:tcW w:w="2375" w:type="dxa"/>
            <w:vMerge/>
          </w:tcPr>
          <w:p w:rsidR="00BF7CE4" w:rsidRDefault="00BF7CE4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5" w:type="dxa"/>
            <w:vMerge/>
          </w:tcPr>
          <w:p w:rsidR="00BF7CE4" w:rsidRDefault="00BF7CE4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03" w:type="dxa"/>
            <w:vMerge/>
          </w:tcPr>
          <w:p w:rsidR="00BF7CE4" w:rsidRDefault="00BF7CE4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F7CE4" w:rsidRDefault="00BF7CE4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2562"/>
        <w:gridCol w:w="1442"/>
        <w:gridCol w:w="1711"/>
        <w:gridCol w:w="1849"/>
        <w:gridCol w:w="2442"/>
        <w:gridCol w:w="2565"/>
        <w:gridCol w:w="2265"/>
      </w:tblGrid>
      <w:tr w:rsidR="00BF7CE4">
        <w:trPr>
          <w:tblHeader/>
          <w:jc w:val="center"/>
        </w:trPr>
        <w:tc>
          <w:tcPr>
            <w:tcW w:w="681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2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03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4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98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75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5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03" w:type="dxa"/>
            <w:noWrap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BF7CE4">
        <w:trPr>
          <w:jc w:val="center"/>
        </w:trPr>
        <w:tc>
          <w:tcPr>
            <w:tcW w:w="681" w:type="dxa"/>
            <w:noWrap/>
          </w:tcPr>
          <w:p w:rsidR="00BF7CE4" w:rsidRDefault="00BF7CE4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30" w:type="dxa"/>
            <w:gridSpan w:val="7"/>
          </w:tcPr>
          <w:p w:rsidR="00BF7CE4" w:rsidRDefault="0009510E">
            <w:pPr>
              <w:jc w:val="center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Подпрограмма 1. «Развитие мер социальной поддержки отдельных категорий граждан»</w:t>
            </w:r>
          </w:p>
        </w:tc>
      </w:tr>
      <w:tr w:rsidR="00BF7CE4">
        <w:trPr>
          <w:jc w:val="center"/>
        </w:trPr>
        <w:tc>
          <w:tcPr>
            <w:tcW w:w="681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92" w:type="dxa"/>
          </w:tcPr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Выплата муниципальной пенсии за выслугу лет; </w:t>
            </w:r>
          </w:p>
          <w:p w:rsidR="00BF7CE4" w:rsidRDefault="00095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ежемесячной доплаты к пенсии муниципальным служащим Администрации Старороговскогосельсовета </w:t>
            </w:r>
          </w:p>
          <w:p w:rsidR="00BF7CE4" w:rsidRDefault="00BF7CE4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Старороговского сельсовета </w:t>
            </w:r>
          </w:p>
        </w:tc>
        <w:tc>
          <w:tcPr>
            <w:tcW w:w="1664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января 2026 г.</w:t>
            </w:r>
          </w:p>
        </w:tc>
        <w:tc>
          <w:tcPr>
            <w:tcW w:w="1798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 декабря 2028г.</w:t>
            </w:r>
          </w:p>
        </w:tc>
        <w:tc>
          <w:tcPr>
            <w:tcW w:w="2375" w:type="dxa"/>
          </w:tcPr>
          <w:p w:rsidR="00BF7CE4" w:rsidRDefault="0009510E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12" w:name="OLE_LINK2"/>
            <w:r>
              <w:rPr>
                <w:rFonts w:eastAsia="Calibri"/>
                <w:sz w:val="24"/>
                <w:szCs w:val="24"/>
                <w:lang w:eastAsia="en-US"/>
              </w:rPr>
              <w:t>выполнение в полном объеме социальных обязательств Администрации Старороговскогосельсовета перед муниципальными служащими, усиление социальной поддержки муниципальных служащих.</w:t>
            </w:r>
            <w:bookmarkEnd w:id="12"/>
          </w:p>
        </w:tc>
        <w:tc>
          <w:tcPr>
            <w:tcW w:w="2495" w:type="dxa"/>
          </w:tcPr>
          <w:p w:rsidR="00BF7CE4" w:rsidRDefault="0009510E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снижение уровня доходов муниципальных служащих, ухудшение социального климата в обществе, увеличение бедности и увеличение дифференциации муниципальных служащих по уровню доходов</w:t>
            </w:r>
          </w:p>
        </w:tc>
        <w:tc>
          <w:tcPr>
            <w:tcW w:w="2203" w:type="dxa"/>
          </w:tcPr>
          <w:p w:rsidR="00BF7CE4" w:rsidRDefault="0009510E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1., 1.1.</w:t>
            </w:r>
          </w:p>
        </w:tc>
      </w:tr>
    </w:tbl>
    <w:p w:rsidR="00BF7CE4" w:rsidRDefault="0009510E">
      <w:pPr>
        <w:pageBreakBefore/>
        <w:ind w:left="1077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5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к муниципальной программе</w:t>
      </w:r>
    </w:p>
    <w:p w:rsidR="00BF7CE4" w:rsidRDefault="000951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Старороговского сельсовета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«Социальная поддержка граждан </w:t>
      </w:r>
    </w:p>
    <w:p w:rsidR="00BF7CE4" w:rsidRDefault="000951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Старороговского сельсовета Горшеченского района </w:t>
      </w:r>
    </w:p>
    <w:p w:rsidR="00BF7CE4" w:rsidRDefault="0009510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Курской области» </w:t>
      </w:r>
    </w:p>
    <w:p w:rsidR="00BF7CE4" w:rsidRDefault="00BF7CE4">
      <w:pPr>
        <w:rPr>
          <w:rFonts w:eastAsia="Calibri"/>
          <w:b/>
          <w:sz w:val="28"/>
          <w:szCs w:val="28"/>
          <w:lang w:eastAsia="en-US"/>
        </w:rPr>
      </w:pP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РАСХОДЫ</w:t>
      </w:r>
    </w:p>
    <w:p w:rsidR="00BF7CE4" w:rsidRDefault="000951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областного бюджета, федерального бюджета, местного бюджета, внебюджетных источников на реализацию подпрограммы приведена</w:t>
      </w:r>
      <w:r>
        <w:rPr>
          <w:rFonts w:eastAsia="Calibri"/>
          <w:b/>
          <w:sz w:val="28"/>
          <w:szCs w:val="28"/>
          <w:lang w:eastAsia="en-US"/>
        </w:rPr>
        <w:t xml:space="preserve"> на реализацию муниципальной программы Старороговского сельсовета «Социальная поддержка граждан Старороговского сельсовета Горшеченского района  Курской области» </w:t>
      </w:r>
    </w:p>
    <w:p w:rsidR="00BF7CE4" w:rsidRDefault="00BF7CE4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49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03"/>
        <w:gridCol w:w="2903"/>
        <w:gridCol w:w="2907"/>
        <w:gridCol w:w="2236"/>
        <w:gridCol w:w="2459"/>
        <w:gridCol w:w="2003"/>
        <w:gridCol w:w="10"/>
      </w:tblGrid>
      <w:tr w:rsidR="00BF7CE4">
        <w:trPr>
          <w:gridAfter w:val="1"/>
          <w:wAfter w:w="10" w:type="dxa"/>
          <w:cantSplit/>
          <w:trHeight w:val="253"/>
        </w:trPr>
        <w:tc>
          <w:tcPr>
            <w:tcW w:w="2903" w:type="dxa"/>
            <w:vMerge w:val="restart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2903" w:type="dxa"/>
            <w:vMerge w:val="restart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907" w:type="dxa"/>
            <w:vMerge w:val="restart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698" w:type="dxa"/>
            <w:gridSpan w:val="3"/>
          </w:tcPr>
          <w:p w:rsidR="00BF7CE4" w:rsidRDefault="0009510E">
            <w:pPr>
              <w:jc w:val="center"/>
            </w:pPr>
            <w:r>
              <w:t>Оценка расходов (тыс. рублей), годы</w:t>
            </w:r>
          </w:p>
        </w:tc>
      </w:tr>
      <w:tr w:rsidR="00BF7CE4">
        <w:trPr>
          <w:cantSplit/>
          <w:trHeight w:val="136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236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459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13" w:type="dxa"/>
            <w:gridSpan w:val="2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</w:tr>
    </w:tbl>
    <w:p w:rsidR="00BF7CE4" w:rsidRDefault="00BF7CE4">
      <w:pPr>
        <w:rPr>
          <w:sz w:val="2"/>
          <w:szCs w:val="2"/>
        </w:rPr>
      </w:pPr>
    </w:p>
    <w:tbl>
      <w:tblPr>
        <w:tblW w:w="49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03"/>
        <w:gridCol w:w="2903"/>
        <w:gridCol w:w="2907"/>
        <w:gridCol w:w="2236"/>
        <w:gridCol w:w="2459"/>
        <w:gridCol w:w="2013"/>
      </w:tblGrid>
      <w:tr w:rsidR="00BF7CE4">
        <w:trPr>
          <w:trHeight w:val="261"/>
          <w:tblHeader/>
        </w:trPr>
        <w:tc>
          <w:tcPr>
            <w:tcW w:w="2903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07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36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59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BF7CE4">
        <w:trPr>
          <w:cantSplit/>
          <w:trHeight w:val="244"/>
        </w:trPr>
        <w:tc>
          <w:tcPr>
            <w:tcW w:w="2903" w:type="dxa"/>
            <w:vMerge w:val="restart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03" w:type="dxa"/>
            <w:vMerge w:val="restart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«Социальная поддержка граждан Старороговского сельсовета Горшеченского района Курской области» на 2023-2025 годы»</w:t>
            </w: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287,174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287,174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7CE4">
        <w:trPr>
          <w:cantSplit/>
          <w:trHeight w:val="261"/>
        </w:trPr>
        <w:tc>
          <w:tcPr>
            <w:tcW w:w="2903" w:type="dxa"/>
            <w:vMerge w:val="restart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903" w:type="dxa"/>
            <w:vMerge w:val="restart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287,174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7CE4">
        <w:trPr>
          <w:cantSplit/>
          <w:trHeight w:val="182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widowControl w:val="0"/>
              <w:tabs>
                <w:tab w:val="center" w:pos="634"/>
              </w:tabs>
              <w:jc w:val="center"/>
              <w:rPr>
                <w:b/>
              </w:rPr>
            </w:pPr>
            <w:r>
              <w:rPr>
                <w:b/>
              </w:rPr>
              <w:t>287,174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7CE4">
        <w:trPr>
          <w:cantSplit/>
          <w:trHeight w:val="150"/>
        </w:trPr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</w:tcPr>
          <w:p w:rsidR="00BF7CE4" w:rsidRDefault="00BF7CE4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BF7CE4" w:rsidRDefault="00095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236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9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13" w:type="dxa"/>
            <w:vAlign w:val="center"/>
          </w:tcPr>
          <w:p w:rsidR="00BF7CE4" w:rsidRDefault="0009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F7CE4" w:rsidRDefault="00BF7CE4">
      <w:pPr>
        <w:rPr>
          <w:sz w:val="28"/>
          <w:szCs w:val="28"/>
        </w:rPr>
        <w:sectPr w:rsidR="00BF7CE4">
          <w:pgSz w:w="16840" w:h="11907" w:orient="landscape"/>
          <w:pgMar w:top="709" w:right="709" w:bottom="851" w:left="709" w:header="720" w:footer="720" w:gutter="0"/>
          <w:cols w:space="720"/>
          <w:docGrid w:linePitch="360"/>
        </w:sectPr>
      </w:pPr>
    </w:p>
    <w:bookmarkEnd w:id="11"/>
    <w:p w:rsidR="00BF7CE4" w:rsidRDefault="00BF7CE4">
      <w:pPr>
        <w:jc w:val="both"/>
        <w:outlineLvl w:val="0"/>
        <w:rPr>
          <w:vanish/>
        </w:rPr>
      </w:pPr>
    </w:p>
    <w:sectPr w:rsidR="00BF7CE4">
      <w:pgSz w:w="11907" w:h="16840"/>
      <w:pgMar w:top="709" w:right="851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66D" w:rsidRDefault="00D8666D">
      <w:r>
        <w:separator/>
      </w:r>
    </w:p>
  </w:endnote>
  <w:endnote w:type="continuationSeparator" w:id="0">
    <w:p w:rsidR="00D8666D" w:rsidRDefault="00D8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CE4" w:rsidRDefault="0009510E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BF7CE4" w:rsidRDefault="00BF7CE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CE4" w:rsidRDefault="0009510E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CB3D68">
      <w:rPr>
        <w:rStyle w:val="afd"/>
        <w:noProof/>
      </w:rPr>
      <w:t>1</w:t>
    </w:r>
    <w:r>
      <w:rPr>
        <w:rStyle w:val="afd"/>
      </w:rPr>
      <w:fldChar w:fldCharType="end"/>
    </w:r>
  </w:p>
  <w:p w:rsidR="00BF7CE4" w:rsidRDefault="00BF7CE4">
    <w:pPr>
      <w:pStyle w:val="ad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66D" w:rsidRDefault="00D8666D">
      <w:r>
        <w:separator/>
      </w:r>
    </w:p>
  </w:footnote>
  <w:footnote w:type="continuationSeparator" w:id="0">
    <w:p w:rsidR="00D8666D" w:rsidRDefault="00D86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056"/>
    <w:multiLevelType w:val="hybridMultilevel"/>
    <w:tmpl w:val="63D2D90C"/>
    <w:lvl w:ilvl="0" w:tplc="4094EE0E">
      <w:start w:val="1"/>
      <w:numFmt w:val="decimal"/>
      <w:lvlText w:val="%1."/>
      <w:lvlJc w:val="left"/>
      <w:pPr>
        <w:ind w:left="900" w:hanging="360"/>
      </w:pPr>
    </w:lvl>
    <w:lvl w:ilvl="1" w:tplc="291C8BAE">
      <w:start w:val="1"/>
      <w:numFmt w:val="lowerLetter"/>
      <w:lvlText w:val="%2."/>
      <w:lvlJc w:val="left"/>
      <w:pPr>
        <w:ind w:left="1620" w:hanging="360"/>
      </w:pPr>
    </w:lvl>
    <w:lvl w:ilvl="2" w:tplc="09DCB71E">
      <w:start w:val="1"/>
      <w:numFmt w:val="lowerRoman"/>
      <w:lvlText w:val="%3."/>
      <w:lvlJc w:val="right"/>
      <w:pPr>
        <w:ind w:left="2340" w:hanging="180"/>
      </w:pPr>
    </w:lvl>
    <w:lvl w:ilvl="3" w:tplc="AB26459C">
      <w:start w:val="1"/>
      <w:numFmt w:val="decimal"/>
      <w:lvlText w:val="%4."/>
      <w:lvlJc w:val="left"/>
      <w:pPr>
        <w:ind w:left="3060" w:hanging="360"/>
      </w:pPr>
    </w:lvl>
    <w:lvl w:ilvl="4" w:tplc="DE7A7480">
      <w:start w:val="1"/>
      <w:numFmt w:val="lowerLetter"/>
      <w:lvlText w:val="%5."/>
      <w:lvlJc w:val="left"/>
      <w:pPr>
        <w:ind w:left="3780" w:hanging="360"/>
      </w:pPr>
    </w:lvl>
    <w:lvl w:ilvl="5" w:tplc="B046180A">
      <w:start w:val="1"/>
      <w:numFmt w:val="lowerRoman"/>
      <w:lvlText w:val="%6."/>
      <w:lvlJc w:val="right"/>
      <w:pPr>
        <w:ind w:left="4500" w:hanging="180"/>
      </w:pPr>
    </w:lvl>
    <w:lvl w:ilvl="6" w:tplc="784C7D0C">
      <w:start w:val="1"/>
      <w:numFmt w:val="decimal"/>
      <w:lvlText w:val="%7."/>
      <w:lvlJc w:val="left"/>
      <w:pPr>
        <w:ind w:left="5220" w:hanging="360"/>
      </w:pPr>
    </w:lvl>
    <w:lvl w:ilvl="7" w:tplc="AE628BAA">
      <w:start w:val="1"/>
      <w:numFmt w:val="lowerLetter"/>
      <w:lvlText w:val="%8."/>
      <w:lvlJc w:val="left"/>
      <w:pPr>
        <w:ind w:left="5940" w:hanging="360"/>
      </w:pPr>
    </w:lvl>
    <w:lvl w:ilvl="8" w:tplc="9F805E74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C350B6"/>
    <w:multiLevelType w:val="hybridMultilevel"/>
    <w:tmpl w:val="2FD0A774"/>
    <w:lvl w:ilvl="0" w:tplc="A25638A0">
      <w:start w:val="1"/>
      <w:numFmt w:val="decimal"/>
      <w:lvlText w:val="%1."/>
      <w:lvlJc w:val="left"/>
      <w:pPr>
        <w:ind w:left="1185" w:hanging="360"/>
      </w:pPr>
    </w:lvl>
    <w:lvl w:ilvl="1" w:tplc="ADC295F4">
      <w:start w:val="1"/>
      <w:numFmt w:val="lowerLetter"/>
      <w:lvlText w:val="%2."/>
      <w:lvlJc w:val="left"/>
      <w:pPr>
        <w:ind w:left="1905" w:hanging="360"/>
      </w:pPr>
    </w:lvl>
    <w:lvl w:ilvl="2" w:tplc="4C802A6A">
      <w:start w:val="1"/>
      <w:numFmt w:val="lowerRoman"/>
      <w:lvlText w:val="%3."/>
      <w:lvlJc w:val="right"/>
      <w:pPr>
        <w:ind w:left="2625" w:hanging="180"/>
      </w:pPr>
    </w:lvl>
    <w:lvl w:ilvl="3" w:tplc="6E9A8D9C">
      <w:start w:val="1"/>
      <w:numFmt w:val="decimal"/>
      <w:lvlText w:val="%4."/>
      <w:lvlJc w:val="left"/>
      <w:pPr>
        <w:ind w:left="3345" w:hanging="360"/>
      </w:pPr>
    </w:lvl>
    <w:lvl w:ilvl="4" w:tplc="466024C4">
      <w:start w:val="1"/>
      <w:numFmt w:val="lowerLetter"/>
      <w:lvlText w:val="%5."/>
      <w:lvlJc w:val="left"/>
      <w:pPr>
        <w:ind w:left="4065" w:hanging="360"/>
      </w:pPr>
    </w:lvl>
    <w:lvl w:ilvl="5" w:tplc="EB1A03AE">
      <w:start w:val="1"/>
      <w:numFmt w:val="lowerRoman"/>
      <w:lvlText w:val="%6."/>
      <w:lvlJc w:val="right"/>
      <w:pPr>
        <w:ind w:left="4785" w:hanging="180"/>
      </w:pPr>
    </w:lvl>
    <w:lvl w:ilvl="6" w:tplc="6F4E6034">
      <w:start w:val="1"/>
      <w:numFmt w:val="decimal"/>
      <w:lvlText w:val="%7."/>
      <w:lvlJc w:val="left"/>
      <w:pPr>
        <w:ind w:left="5505" w:hanging="360"/>
      </w:pPr>
    </w:lvl>
    <w:lvl w:ilvl="7" w:tplc="31FCF5FA">
      <w:start w:val="1"/>
      <w:numFmt w:val="lowerLetter"/>
      <w:lvlText w:val="%8."/>
      <w:lvlJc w:val="left"/>
      <w:pPr>
        <w:ind w:left="6225" w:hanging="360"/>
      </w:pPr>
    </w:lvl>
    <w:lvl w:ilvl="8" w:tplc="FCE80D20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04A7229D"/>
    <w:multiLevelType w:val="hybridMultilevel"/>
    <w:tmpl w:val="185E3E04"/>
    <w:lvl w:ilvl="0" w:tplc="A13E4C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4DC014B8">
      <w:start w:val="1"/>
      <w:numFmt w:val="lowerLetter"/>
      <w:lvlText w:val="%2."/>
      <w:lvlJc w:val="left"/>
      <w:pPr>
        <w:ind w:left="1364" w:hanging="360"/>
      </w:pPr>
    </w:lvl>
    <w:lvl w:ilvl="2" w:tplc="3A80B9F6">
      <w:start w:val="1"/>
      <w:numFmt w:val="lowerRoman"/>
      <w:lvlText w:val="%3."/>
      <w:lvlJc w:val="right"/>
      <w:pPr>
        <w:ind w:left="2084" w:hanging="180"/>
      </w:pPr>
    </w:lvl>
    <w:lvl w:ilvl="3" w:tplc="C0D0A7D6">
      <w:start w:val="1"/>
      <w:numFmt w:val="decimal"/>
      <w:lvlText w:val="%4."/>
      <w:lvlJc w:val="left"/>
      <w:pPr>
        <w:ind w:left="2804" w:hanging="360"/>
      </w:pPr>
    </w:lvl>
    <w:lvl w:ilvl="4" w:tplc="3506AA6A">
      <w:start w:val="1"/>
      <w:numFmt w:val="lowerLetter"/>
      <w:lvlText w:val="%5."/>
      <w:lvlJc w:val="left"/>
      <w:pPr>
        <w:ind w:left="3524" w:hanging="360"/>
      </w:pPr>
    </w:lvl>
    <w:lvl w:ilvl="5" w:tplc="384E6EA4">
      <w:start w:val="1"/>
      <w:numFmt w:val="lowerRoman"/>
      <w:lvlText w:val="%6."/>
      <w:lvlJc w:val="right"/>
      <w:pPr>
        <w:ind w:left="4244" w:hanging="180"/>
      </w:pPr>
    </w:lvl>
    <w:lvl w:ilvl="6" w:tplc="F2D0CDCC">
      <w:start w:val="1"/>
      <w:numFmt w:val="decimal"/>
      <w:lvlText w:val="%7."/>
      <w:lvlJc w:val="left"/>
      <w:pPr>
        <w:ind w:left="4964" w:hanging="360"/>
      </w:pPr>
    </w:lvl>
    <w:lvl w:ilvl="7" w:tplc="CAFEF3E2">
      <w:start w:val="1"/>
      <w:numFmt w:val="lowerLetter"/>
      <w:lvlText w:val="%8."/>
      <w:lvlJc w:val="left"/>
      <w:pPr>
        <w:ind w:left="5684" w:hanging="360"/>
      </w:pPr>
    </w:lvl>
    <w:lvl w:ilvl="8" w:tplc="E248637A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F1620A"/>
    <w:multiLevelType w:val="hybridMultilevel"/>
    <w:tmpl w:val="C55A8638"/>
    <w:lvl w:ilvl="0" w:tplc="A852BB34">
      <w:start w:val="1"/>
      <w:numFmt w:val="decimal"/>
      <w:lvlText w:val="%1."/>
      <w:lvlJc w:val="left"/>
      <w:pPr>
        <w:ind w:left="644" w:hanging="360"/>
      </w:pPr>
    </w:lvl>
    <w:lvl w:ilvl="1" w:tplc="2CE80BE2">
      <w:start w:val="1"/>
      <w:numFmt w:val="lowerLetter"/>
      <w:lvlText w:val="%2."/>
      <w:lvlJc w:val="left"/>
      <w:pPr>
        <w:ind w:left="1364" w:hanging="360"/>
      </w:pPr>
    </w:lvl>
    <w:lvl w:ilvl="2" w:tplc="6344AA56">
      <w:start w:val="1"/>
      <w:numFmt w:val="lowerRoman"/>
      <w:lvlText w:val="%3."/>
      <w:lvlJc w:val="right"/>
      <w:pPr>
        <w:ind w:left="2084" w:hanging="180"/>
      </w:pPr>
    </w:lvl>
    <w:lvl w:ilvl="3" w:tplc="32E4BE32">
      <w:start w:val="1"/>
      <w:numFmt w:val="decimal"/>
      <w:lvlText w:val="%4."/>
      <w:lvlJc w:val="left"/>
      <w:pPr>
        <w:ind w:left="2804" w:hanging="360"/>
      </w:pPr>
    </w:lvl>
    <w:lvl w:ilvl="4" w:tplc="039CDC4E">
      <w:start w:val="1"/>
      <w:numFmt w:val="lowerLetter"/>
      <w:lvlText w:val="%5."/>
      <w:lvlJc w:val="left"/>
      <w:pPr>
        <w:ind w:left="3524" w:hanging="360"/>
      </w:pPr>
    </w:lvl>
    <w:lvl w:ilvl="5" w:tplc="52B44BE8">
      <w:start w:val="1"/>
      <w:numFmt w:val="lowerRoman"/>
      <w:lvlText w:val="%6."/>
      <w:lvlJc w:val="right"/>
      <w:pPr>
        <w:ind w:left="4244" w:hanging="180"/>
      </w:pPr>
    </w:lvl>
    <w:lvl w:ilvl="6" w:tplc="82D82988">
      <w:start w:val="1"/>
      <w:numFmt w:val="decimal"/>
      <w:lvlText w:val="%7."/>
      <w:lvlJc w:val="left"/>
      <w:pPr>
        <w:ind w:left="4964" w:hanging="360"/>
      </w:pPr>
    </w:lvl>
    <w:lvl w:ilvl="7" w:tplc="9BC8AF4C">
      <w:start w:val="1"/>
      <w:numFmt w:val="lowerLetter"/>
      <w:lvlText w:val="%8."/>
      <w:lvlJc w:val="left"/>
      <w:pPr>
        <w:ind w:left="5684" w:hanging="360"/>
      </w:pPr>
    </w:lvl>
    <w:lvl w:ilvl="8" w:tplc="9D08AF5C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A5563B"/>
    <w:multiLevelType w:val="hybridMultilevel"/>
    <w:tmpl w:val="B88A1284"/>
    <w:lvl w:ilvl="0" w:tplc="CA70BEEE">
      <w:start w:val="1"/>
      <w:numFmt w:val="decimal"/>
      <w:lvlText w:val="%1)"/>
      <w:lvlJc w:val="left"/>
      <w:pPr>
        <w:ind w:left="360" w:hanging="360"/>
      </w:pPr>
    </w:lvl>
    <w:lvl w:ilvl="1" w:tplc="4D32EB70">
      <w:start w:val="1"/>
      <w:numFmt w:val="lowerLetter"/>
      <w:lvlText w:val="%2."/>
      <w:lvlJc w:val="left"/>
      <w:pPr>
        <w:ind w:left="1080" w:hanging="360"/>
      </w:pPr>
    </w:lvl>
    <w:lvl w:ilvl="2" w:tplc="B8FAFEF4">
      <w:start w:val="1"/>
      <w:numFmt w:val="lowerRoman"/>
      <w:lvlText w:val="%3."/>
      <w:lvlJc w:val="right"/>
      <w:pPr>
        <w:ind w:left="1800" w:hanging="180"/>
      </w:pPr>
    </w:lvl>
    <w:lvl w:ilvl="3" w:tplc="66F4FDE8">
      <w:start w:val="1"/>
      <w:numFmt w:val="decimal"/>
      <w:lvlText w:val="%4."/>
      <w:lvlJc w:val="left"/>
      <w:pPr>
        <w:ind w:left="2520" w:hanging="360"/>
      </w:pPr>
    </w:lvl>
    <w:lvl w:ilvl="4" w:tplc="42DA10AE">
      <w:start w:val="1"/>
      <w:numFmt w:val="lowerLetter"/>
      <w:lvlText w:val="%5."/>
      <w:lvlJc w:val="left"/>
      <w:pPr>
        <w:ind w:left="3240" w:hanging="360"/>
      </w:pPr>
    </w:lvl>
    <w:lvl w:ilvl="5" w:tplc="5C6CEE44">
      <w:start w:val="1"/>
      <w:numFmt w:val="lowerRoman"/>
      <w:lvlText w:val="%6."/>
      <w:lvlJc w:val="right"/>
      <w:pPr>
        <w:ind w:left="3960" w:hanging="180"/>
      </w:pPr>
    </w:lvl>
    <w:lvl w:ilvl="6" w:tplc="3F8E9C94">
      <w:start w:val="1"/>
      <w:numFmt w:val="decimal"/>
      <w:lvlText w:val="%7."/>
      <w:lvlJc w:val="left"/>
      <w:pPr>
        <w:ind w:left="4680" w:hanging="360"/>
      </w:pPr>
    </w:lvl>
    <w:lvl w:ilvl="7" w:tplc="612AFC06">
      <w:start w:val="1"/>
      <w:numFmt w:val="lowerLetter"/>
      <w:lvlText w:val="%8."/>
      <w:lvlJc w:val="left"/>
      <w:pPr>
        <w:ind w:left="5400" w:hanging="360"/>
      </w:pPr>
    </w:lvl>
    <w:lvl w:ilvl="8" w:tplc="265ABA02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A7233E"/>
    <w:multiLevelType w:val="hybridMultilevel"/>
    <w:tmpl w:val="92E60E0A"/>
    <w:lvl w:ilvl="0" w:tplc="09E85CD8">
      <w:start w:val="1"/>
      <w:numFmt w:val="decimal"/>
      <w:lvlText w:val="%1."/>
      <w:lvlJc w:val="left"/>
      <w:pPr>
        <w:ind w:left="1211" w:hanging="360"/>
      </w:pPr>
    </w:lvl>
    <w:lvl w:ilvl="1" w:tplc="2EEEEA4C">
      <w:start w:val="1"/>
      <w:numFmt w:val="lowerLetter"/>
      <w:lvlText w:val="%2."/>
      <w:lvlJc w:val="left"/>
      <w:pPr>
        <w:ind w:left="1789" w:hanging="360"/>
      </w:pPr>
    </w:lvl>
    <w:lvl w:ilvl="2" w:tplc="1276A67C">
      <w:start w:val="1"/>
      <w:numFmt w:val="lowerRoman"/>
      <w:lvlText w:val="%3."/>
      <w:lvlJc w:val="right"/>
      <w:pPr>
        <w:ind w:left="2509" w:hanging="180"/>
      </w:pPr>
    </w:lvl>
    <w:lvl w:ilvl="3" w:tplc="5B2E5FE0">
      <w:start w:val="1"/>
      <w:numFmt w:val="decimal"/>
      <w:lvlText w:val="%4."/>
      <w:lvlJc w:val="left"/>
      <w:pPr>
        <w:ind w:left="3229" w:hanging="360"/>
      </w:pPr>
    </w:lvl>
    <w:lvl w:ilvl="4" w:tplc="69DE011C">
      <w:start w:val="1"/>
      <w:numFmt w:val="lowerLetter"/>
      <w:lvlText w:val="%5."/>
      <w:lvlJc w:val="left"/>
      <w:pPr>
        <w:ind w:left="3949" w:hanging="360"/>
      </w:pPr>
    </w:lvl>
    <w:lvl w:ilvl="5" w:tplc="D854D10A">
      <w:start w:val="1"/>
      <w:numFmt w:val="lowerRoman"/>
      <w:lvlText w:val="%6."/>
      <w:lvlJc w:val="right"/>
      <w:pPr>
        <w:ind w:left="4669" w:hanging="180"/>
      </w:pPr>
    </w:lvl>
    <w:lvl w:ilvl="6" w:tplc="0C522814">
      <w:start w:val="1"/>
      <w:numFmt w:val="decimal"/>
      <w:lvlText w:val="%7."/>
      <w:lvlJc w:val="left"/>
      <w:pPr>
        <w:ind w:left="5389" w:hanging="360"/>
      </w:pPr>
    </w:lvl>
    <w:lvl w:ilvl="7" w:tplc="0FA0C820">
      <w:start w:val="1"/>
      <w:numFmt w:val="lowerLetter"/>
      <w:lvlText w:val="%8."/>
      <w:lvlJc w:val="left"/>
      <w:pPr>
        <w:ind w:left="6109" w:hanging="360"/>
      </w:pPr>
    </w:lvl>
    <w:lvl w:ilvl="8" w:tplc="1EF4D12A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1475F3"/>
    <w:multiLevelType w:val="hybridMultilevel"/>
    <w:tmpl w:val="60BA28F2"/>
    <w:lvl w:ilvl="0" w:tplc="209C6D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D4763C38">
      <w:start w:val="1"/>
      <w:numFmt w:val="lowerLetter"/>
      <w:lvlText w:val="%2."/>
      <w:lvlJc w:val="left"/>
      <w:pPr>
        <w:ind w:left="2040" w:hanging="360"/>
      </w:pPr>
    </w:lvl>
    <w:lvl w:ilvl="2" w:tplc="9E9C547A">
      <w:start w:val="1"/>
      <w:numFmt w:val="lowerRoman"/>
      <w:lvlText w:val="%3."/>
      <w:lvlJc w:val="right"/>
      <w:pPr>
        <w:ind w:left="2760" w:hanging="180"/>
      </w:pPr>
    </w:lvl>
    <w:lvl w:ilvl="3" w:tplc="55A0351C">
      <w:start w:val="1"/>
      <w:numFmt w:val="decimal"/>
      <w:lvlText w:val="%4."/>
      <w:lvlJc w:val="left"/>
      <w:pPr>
        <w:ind w:left="3480" w:hanging="360"/>
      </w:pPr>
    </w:lvl>
    <w:lvl w:ilvl="4" w:tplc="C2A0FA78">
      <w:start w:val="1"/>
      <w:numFmt w:val="lowerLetter"/>
      <w:lvlText w:val="%5."/>
      <w:lvlJc w:val="left"/>
      <w:pPr>
        <w:ind w:left="4200" w:hanging="360"/>
      </w:pPr>
    </w:lvl>
    <w:lvl w:ilvl="5" w:tplc="566287CC">
      <w:start w:val="1"/>
      <w:numFmt w:val="lowerRoman"/>
      <w:lvlText w:val="%6."/>
      <w:lvlJc w:val="right"/>
      <w:pPr>
        <w:ind w:left="4920" w:hanging="180"/>
      </w:pPr>
    </w:lvl>
    <w:lvl w:ilvl="6" w:tplc="371229CA">
      <w:start w:val="1"/>
      <w:numFmt w:val="decimal"/>
      <w:lvlText w:val="%7."/>
      <w:lvlJc w:val="left"/>
      <w:pPr>
        <w:ind w:left="5640" w:hanging="360"/>
      </w:pPr>
    </w:lvl>
    <w:lvl w:ilvl="7" w:tplc="AC4091F6">
      <w:start w:val="1"/>
      <w:numFmt w:val="lowerLetter"/>
      <w:lvlText w:val="%8."/>
      <w:lvlJc w:val="left"/>
      <w:pPr>
        <w:ind w:left="6360" w:hanging="360"/>
      </w:pPr>
    </w:lvl>
    <w:lvl w:ilvl="8" w:tplc="F278957C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6C80333A"/>
    <w:multiLevelType w:val="hybridMultilevel"/>
    <w:tmpl w:val="0BF65682"/>
    <w:lvl w:ilvl="0" w:tplc="457E7DBE">
      <w:start w:val="1"/>
      <w:numFmt w:val="decimal"/>
      <w:lvlText w:val="%1."/>
      <w:lvlJc w:val="left"/>
      <w:pPr>
        <w:ind w:left="927" w:hanging="360"/>
      </w:pPr>
    </w:lvl>
    <w:lvl w:ilvl="1" w:tplc="611AC0CC">
      <w:start w:val="1"/>
      <w:numFmt w:val="lowerLetter"/>
      <w:lvlText w:val="%2."/>
      <w:lvlJc w:val="left"/>
      <w:pPr>
        <w:ind w:left="1647" w:hanging="360"/>
      </w:pPr>
    </w:lvl>
    <w:lvl w:ilvl="2" w:tplc="0E1CA804">
      <w:start w:val="1"/>
      <w:numFmt w:val="lowerRoman"/>
      <w:lvlText w:val="%3."/>
      <w:lvlJc w:val="right"/>
      <w:pPr>
        <w:ind w:left="2367" w:hanging="180"/>
      </w:pPr>
    </w:lvl>
    <w:lvl w:ilvl="3" w:tplc="51886478">
      <w:start w:val="1"/>
      <w:numFmt w:val="decimal"/>
      <w:lvlText w:val="%4."/>
      <w:lvlJc w:val="left"/>
      <w:pPr>
        <w:ind w:left="3087" w:hanging="360"/>
      </w:pPr>
    </w:lvl>
    <w:lvl w:ilvl="4" w:tplc="D194CDEE">
      <w:start w:val="1"/>
      <w:numFmt w:val="lowerLetter"/>
      <w:lvlText w:val="%5."/>
      <w:lvlJc w:val="left"/>
      <w:pPr>
        <w:ind w:left="3807" w:hanging="360"/>
      </w:pPr>
    </w:lvl>
    <w:lvl w:ilvl="5" w:tplc="C95430CA">
      <w:start w:val="1"/>
      <w:numFmt w:val="lowerRoman"/>
      <w:lvlText w:val="%6."/>
      <w:lvlJc w:val="right"/>
      <w:pPr>
        <w:ind w:left="4527" w:hanging="180"/>
      </w:pPr>
    </w:lvl>
    <w:lvl w:ilvl="6" w:tplc="08DC3C8A">
      <w:start w:val="1"/>
      <w:numFmt w:val="decimal"/>
      <w:lvlText w:val="%7."/>
      <w:lvlJc w:val="left"/>
      <w:pPr>
        <w:ind w:left="5247" w:hanging="360"/>
      </w:pPr>
    </w:lvl>
    <w:lvl w:ilvl="7" w:tplc="EA126000">
      <w:start w:val="1"/>
      <w:numFmt w:val="lowerLetter"/>
      <w:lvlText w:val="%8."/>
      <w:lvlJc w:val="left"/>
      <w:pPr>
        <w:ind w:left="5967" w:hanging="360"/>
      </w:pPr>
    </w:lvl>
    <w:lvl w:ilvl="8" w:tplc="5D66A6BC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E4F97"/>
    <w:multiLevelType w:val="hybridMultilevel"/>
    <w:tmpl w:val="52BC8D44"/>
    <w:lvl w:ilvl="0" w:tplc="FAECDE70">
      <w:start w:val="1"/>
      <w:numFmt w:val="decimal"/>
      <w:lvlText w:val="%1."/>
      <w:lvlJc w:val="left"/>
      <w:pPr>
        <w:ind w:left="720" w:hanging="360"/>
      </w:pPr>
    </w:lvl>
    <w:lvl w:ilvl="1" w:tplc="0D9EBE40">
      <w:start w:val="1"/>
      <w:numFmt w:val="lowerLetter"/>
      <w:lvlText w:val="%2."/>
      <w:lvlJc w:val="left"/>
      <w:pPr>
        <w:ind w:left="1440" w:hanging="360"/>
      </w:pPr>
    </w:lvl>
    <w:lvl w:ilvl="2" w:tplc="1C22AE4C">
      <w:start w:val="1"/>
      <w:numFmt w:val="lowerRoman"/>
      <w:lvlText w:val="%3."/>
      <w:lvlJc w:val="right"/>
      <w:pPr>
        <w:ind w:left="2160" w:hanging="180"/>
      </w:pPr>
    </w:lvl>
    <w:lvl w:ilvl="3" w:tplc="055AA668">
      <w:start w:val="1"/>
      <w:numFmt w:val="decimal"/>
      <w:lvlText w:val="%4."/>
      <w:lvlJc w:val="left"/>
      <w:pPr>
        <w:ind w:left="2880" w:hanging="360"/>
      </w:pPr>
    </w:lvl>
    <w:lvl w:ilvl="4" w:tplc="8EE6A902">
      <w:start w:val="1"/>
      <w:numFmt w:val="lowerLetter"/>
      <w:lvlText w:val="%5."/>
      <w:lvlJc w:val="left"/>
      <w:pPr>
        <w:ind w:left="3600" w:hanging="360"/>
      </w:pPr>
    </w:lvl>
    <w:lvl w:ilvl="5" w:tplc="61CC246C">
      <w:start w:val="1"/>
      <w:numFmt w:val="lowerRoman"/>
      <w:lvlText w:val="%6."/>
      <w:lvlJc w:val="right"/>
      <w:pPr>
        <w:ind w:left="4320" w:hanging="180"/>
      </w:pPr>
    </w:lvl>
    <w:lvl w:ilvl="6" w:tplc="ACE07B42">
      <w:start w:val="1"/>
      <w:numFmt w:val="decimal"/>
      <w:lvlText w:val="%7."/>
      <w:lvlJc w:val="left"/>
      <w:pPr>
        <w:ind w:left="5040" w:hanging="360"/>
      </w:pPr>
    </w:lvl>
    <w:lvl w:ilvl="7" w:tplc="0014406A">
      <w:start w:val="1"/>
      <w:numFmt w:val="lowerLetter"/>
      <w:lvlText w:val="%8."/>
      <w:lvlJc w:val="left"/>
      <w:pPr>
        <w:ind w:left="5760" w:hanging="360"/>
      </w:pPr>
    </w:lvl>
    <w:lvl w:ilvl="8" w:tplc="9A60C0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7CE4"/>
    <w:rsid w:val="0009510E"/>
    <w:rsid w:val="003B7EBC"/>
    <w:rsid w:val="00BF7CE4"/>
    <w:rsid w:val="00CB3D68"/>
    <w:rsid w:val="00D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16BEC-7154-448A-8BEA-9CEBC351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 w:val="0"/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rPr>
      <w:sz w:val="28"/>
    </w:rPr>
  </w:style>
  <w:style w:type="paragraph" w:styleId="afb">
    <w:name w:val="Body Text Indent"/>
    <w:basedOn w:val="a"/>
    <w:link w:val="afc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character" w:styleId="afd">
    <w:name w:val="page number"/>
    <w:basedOn w:val="a0"/>
  </w:style>
  <w:style w:type="numbering" w:customStyle="1" w:styleId="13">
    <w:name w:val="Нет списка1"/>
    <w:next w:val="a2"/>
    <w:semiHidden/>
  </w:style>
  <w:style w:type="paragraph" w:customStyle="1" w:styleId="ConsPlusCell">
    <w:name w:val="ConsPlusCell"/>
    <w:rPr>
      <w:rFonts w:eastAsia="Calibri"/>
      <w:sz w:val="24"/>
      <w:szCs w:val="24"/>
      <w:lang w:eastAsia="en-US"/>
    </w:rPr>
  </w:style>
  <w:style w:type="paragraph" w:styleId="afe">
    <w:name w:val="Balloon Text"/>
    <w:basedOn w:val="a"/>
    <w:link w:val="aff"/>
    <w:pPr>
      <w:widowControl w:val="0"/>
    </w:pPr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rPr>
      <w:rFonts w:ascii="Tahoma" w:hAnsi="Tahoma"/>
      <w:sz w:val="16"/>
      <w:szCs w:val="16"/>
    </w:rPr>
  </w:style>
  <w:style w:type="character" w:customStyle="1" w:styleId="ae">
    <w:name w:val="Нижний колонтитул Знак"/>
    <w:link w:val="ad"/>
  </w:style>
  <w:style w:type="numbering" w:customStyle="1" w:styleId="110">
    <w:name w:val="Нет списка11"/>
    <w:next w:val="a2"/>
    <w:semiHidden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numbering" w:customStyle="1" w:styleId="25">
    <w:name w:val="Нет списка2"/>
    <w:next w:val="a2"/>
    <w:semiHidden/>
  </w:style>
  <w:style w:type="numbering" w:customStyle="1" w:styleId="33">
    <w:name w:val="Нет списка3"/>
    <w:next w:val="a2"/>
    <w:semiHidden/>
  </w:style>
  <w:style w:type="paragraph" w:styleId="26">
    <w:name w:val="Body Text 2"/>
    <w:basedOn w:val="a"/>
    <w:link w:val="27"/>
    <w:pPr>
      <w:jc w:val="both"/>
    </w:pPr>
    <w:rPr>
      <w:sz w:val="26"/>
      <w:lang w:val="en-US" w:eastAsia="en-US"/>
    </w:rPr>
  </w:style>
  <w:style w:type="character" w:customStyle="1" w:styleId="27">
    <w:name w:val="Основной текст 2 Знак"/>
    <w:link w:val="26"/>
    <w:rPr>
      <w:sz w:val="26"/>
    </w:rPr>
  </w:style>
  <w:style w:type="paragraph" w:customStyle="1" w:styleId="aff0">
    <w:name w:val="Отчетный"/>
    <w:basedOn w:val="a"/>
    <w:pPr>
      <w:spacing w:after="120" w:line="360" w:lineRule="auto"/>
      <w:ind w:firstLine="720"/>
      <w:jc w:val="both"/>
    </w:pPr>
    <w:rPr>
      <w:sz w:val="26"/>
    </w:rPr>
  </w:style>
  <w:style w:type="numbering" w:customStyle="1" w:styleId="43">
    <w:name w:val="Нет списка4"/>
    <w:next w:val="a2"/>
    <w:semiHidden/>
  </w:style>
  <w:style w:type="character" w:customStyle="1" w:styleId="ac">
    <w:name w:val="Верхний колонтитул Знак"/>
    <w:link w:val="ab"/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color w:val="4F81BD"/>
    </w:rPr>
  </w:style>
  <w:style w:type="character" w:customStyle="1" w:styleId="afc">
    <w:name w:val="Основной текст с отступом Знак"/>
    <w:link w:val="afb"/>
    <w:rPr>
      <w:sz w:val="28"/>
      <w:lang w:val="ru-RU" w:eastAsia="ru-RU" w:bidi="ar-SA"/>
    </w:rPr>
  </w:style>
  <w:style w:type="paragraph" w:customStyle="1" w:styleId="14">
    <w:name w:val="Знак Знак Знак1 Знак"/>
    <w:basedOn w:val="a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ff1">
    <w:name w:val="Strong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3E92C86529BF136FD6B1B3FA90F696E544E0E3C029B4D92C43175B6E933680CB369022B232DB1EU6w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BCFF48C3F6ACC255A1B4A98326A32CE64663CF27E43DB85D3CD7CF5ADF6FA05A547A8BD511AF2C3A5426gEy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5783</Words>
  <Characters>32969</Characters>
  <Application>Microsoft Office Word</Application>
  <DocSecurity>0</DocSecurity>
  <Lines>274</Lines>
  <Paragraphs>77</Paragraphs>
  <ScaleCrop>false</ScaleCrop>
  <Company/>
  <LinksUpToDate>false</LinksUpToDate>
  <CharactersWithSpaces>38675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5</cp:revision>
  <dcterms:created xsi:type="dcterms:W3CDTF">2023-12-04T06:23:00Z</dcterms:created>
  <dcterms:modified xsi:type="dcterms:W3CDTF">2023-12-04T06:35:00Z</dcterms:modified>
</cp:coreProperties>
</file>