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600" w:before="150"/>
        <w:ind w:hanging="150" w:left="150" w:right="150"/>
        <w:jc w:val="both"/>
        <w:rPr>
          <w:rFonts w:ascii="sans-serif" w:hAnsi="sans-serif"/>
          <w:b w:val="1"/>
          <w:i w:val="0"/>
          <w:caps w:val="0"/>
          <w:color w:val="292929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8"/>
          <w:shd w:fill="F7F8F9" w:val="clear"/>
        </w:rPr>
        <w:t xml:space="preserve"> </w:t>
      </w:r>
      <w:r>
        <w:rPr>
          <w:rFonts w:ascii="XO Thames" w:hAnsi="XO Thames"/>
          <w:b w:val="0"/>
          <w:i w:val="0"/>
          <w:caps w:val="0"/>
          <w:color w:val="333333"/>
          <w:spacing w:val="0"/>
          <w:sz w:val="28"/>
          <w:shd w:fill="F7F8F9" w:val="clear"/>
        </w:rPr>
        <w:t xml:space="preserve"> </w:t>
      </w:r>
      <w:r>
        <w:rPr>
          <w:rFonts w:ascii="Neue&quot;" w:hAnsi="Neue&quot;"/>
          <w:b w:val="1"/>
          <w:i w:val="0"/>
          <w:caps w:val="0"/>
          <w:color w:val="292929"/>
          <w:spacing w:val="0"/>
          <w:sz w:val="28"/>
          <w:highlight w:val="white"/>
        </w:rPr>
        <w:t>Россиян предупредили о популярных в 2026 году схемах мошенничества</w:t>
      </w:r>
    </w:p>
    <w:p w14:paraId="02000000">
      <w:pPr>
        <w:pBdr>
          <w:top w:val="single"/>
          <w:left w:val="single"/>
          <w:bottom w:val="single"/>
          <w:right w:val="single"/>
        </w:pBdr>
        <w:spacing w:after="0" w:before="0"/>
        <w:ind w:firstLine="0" w:left="0" w:right="0"/>
        <w:jc w:val="both"/>
        <w:rPr>
          <w:rFonts w:ascii="sans-serif" w:hAnsi="sans-serif"/>
          <w:b w:val="0"/>
          <w:i w:val="0"/>
          <w:caps w:val="0"/>
          <w:strike w:val="0"/>
          <w:color w:val="FFFFFF"/>
          <w:spacing w:val="0"/>
          <w:sz w:val="0"/>
          <w:highlight w:val="white"/>
          <w:u w:color="000000" w:val="single"/>
        </w:rPr>
      </w:pPr>
    </w:p>
    <w:p w14:paraId="03000000">
      <w:pPr>
        <w:pBdr>
          <w:top w:val="single"/>
          <w:left w:val="single"/>
          <w:bottom w:val="single"/>
          <w:right w:val="single"/>
        </w:pBdr>
        <w:spacing w:after="30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>Мошенники в 2026 году будут активно использовать искусственный интеллект в преступных схемах, а также могут начать более серьезные атаки на детскую аудиторию, предупредил в разговоре с «Лентой.ру» доцент</w:t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> </w:t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fldChar w:fldCharType="begin"/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instrText>HYPERLINK "https://lenta.ru/tags/organizations/finansovyy-universitet/"</w:instrText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t>Финансового университета при Правительстве РФ</w:t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fldChar w:fldCharType="end"/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> </w:t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fldChar w:fldCharType="begin"/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instrText>HYPERLINK "https://lenta.ru/tags/persons/scherbachenko-petr/"</w:instrText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fldChar w:fldCharType="separate"/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t>Петр Щербаченко</w:t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  <w:u w:color="000000" w:val="single"/>
        </w:rPr>
        <w:fldChar w:fldCharType="end"/>
      </w: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>.</w:t>
      </w:r>
    </w:p>
    <w:p w14:paraId="04000000">
      <w:pPr>
        <w:pBdr>
          <w:top w:val="single"/>
          <w:left w:val="single"/>
          <w:bottom w:val="single"/>
          <w:right w:val="single"/>
        </w:pBdr>
        <w:spacing w:after="30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>«Мошенники продолжат использовать ИИ и дипфейки для подделки голоса и видео. Трендом также может стать рассылка вредоносного программного обеспечения на телефон или компьютер. Важной частью останется социальная инженерия и различные психологические уловки. Суть — в звонках под видом представителя органа власти, или правоохранительных органов с различными угрозами и шантажом», — сказал эксперт.</w:t>
      </w:r>
    </w:p>
    <w:p w14:paraId="05000000">
      <w:pPr>
        <w:pBdr>
          <w:top w:val="single"/>
          <w:left w:val="single"/>
          <w:bottom w:val="single"/>
          <w:right w:val="single"/>
        </w:pBdr>
        <w:spacing w:after="30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>Также, по оценке Щербаченко, важной частью «деятельности» мошенников станут атаки на детскую аудиторию. Он подчеркнул, что именно через несовершеннолетних легче всего получить доступ к информации, дискредитирующей их родителей. При этом основными инструментами преступников, по словам эксперта, останутся фишинговые ссылки, вредоносные приложения и прочее.</w:t>
      </w:r>
    </w:p>
    <w:p w14:paraId="06000000">
      <w:pPr>
        <w:pBdr>
          <w:top w:val="single"/>
          <w:left w:val="single"/>
          <w:bottom w:val="single"/>
          <w:right w:val="single"/>
        </w:pBdr>
        <w:spacing w:after="30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>«Чтобы защититься от мошенников, надо соблюдать несколько правил:</w:t>
      </w:r>
    </w:p>
    <w:p w14:paraId="07000000">
      <w:pPr>
        <w:pBdr>
          <w:top w:val="single"/>
          <w:left w:val="single"/>
          <w:bottom w:val="single"/>
          <w:right w:val="single"/>
        </w:pBdr>
        <w:spacing w:after="30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 xml:space="preserve"> Во-первых, остановиться, сделать паузу при звонке с неизвестного номера. Важно вникать в суть вопроса и не сообщать никаких личных или банковских данных. </w:t>
      </w:r>
    </w:p>
    <w:p w14:paraId="08000000">
      <w:pPr>
        <w:pBdr>
          <w:top w:val="single"/>
          <w:left w:val="single"/>
          <w:bottom w:val="single"/>
          <w:right w:val="single"/>
        </w:pBdr>
        <w:spacing w:after="30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>Во-вторых, не озвучивать никакие коды из СМС.</w:t>
      </w:r>
    </w:p>
    <w:p w14:paraId="09000000">
      <w:pPr>
        <w:pBdr>
          <w:top w:val="single"/>
          <w:left w:val="single"/>
          <w:bottom w:val="single"/>
          <w:right w:val="single"/>
        </w:pBdr>
        <w:spacing w:after="30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  <w:t xml:space="preserve"> В-третьих, не скачивать приложения из неофцициальных магазинов не проверив отзывы. Также лучше в принципе не переходить по непроверенным ссылкам», — рекомендовал Щербаченко.</w:t>
      </w:r>
    </w:p>
    <w:p w14:paraId="0A000000">
      <w:pPr>
        <w:pBdr>
          <w:top w:val="single"/>
          <w:left w:val="single"/>
          <w:bottom w:val="single"/>
          <w:right w:val="single"/>
        </w:pBdr>
        <w:spacing w:after="30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92929"/>
          <w:spacing w:val="0"/>
          <w:sz w:val="28"/>
          <w:highlight w:val="white"/>
        </w:rPr>
      </w:pPr>
    </w:p>
    <w:sectPr>
      <w:pgSz w:h="16839" w:orient="portrait" w:w="11907"/>
      <w:pgMar w:bottom="0" w:footer="0" w:gutter="0" w:header="0" w:left="480" w:right="480" w:top="45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Balloon Text"/>
    <w:basedOn w:val="Style_1"/>
    <w:link w:val="Style_10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table">
    <w:name w:val="Table Grid"/>
    <w:basedOn w:val="Style_25"/>
    <w:pPr>
      <w:widowControl w:val="0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2026-01-15T07:21:26Z</dcterms:created>
  <dcterms:modified xsi:type="dcterms:W3CDTF">2026-01-15T07:29:16Z</dcterms:modified>
</cp:coreProperties>
</file>