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03" w:rsidRDefault="00435503">
      <w:pPr>
        <w:jc w:val="center"/>
        <w:rPr>
          <w:b/>
          <w:sz w:val="40"/>
          <w:szCs w:val="40"/>
        </w:rPr>
      </w:pPr>
    </w:p>
    <w:p w:rsidR="00435503" w:rsidRDefault="00435503">
      <w:pPr>
        <w:jc w:val="center"/>
        <w:rPr>
          <w:b/>
          <w:sz w:val="40"/>
          <w:szCs w:val="40"/>
        </w:rPr>
      </w:pPr>
    </w:p>
    <w:p w:rsidR="00435503" w:rsidRDefault="00365678">
      <w:pPr>
        <w:pStyle w:val="aff0"/>
        <w:spacing w:after="0"/>
        <w:ind w:left="0"/>
        <w:jc w:val="center"/>
      </w:pPr>
      <w:r>
        <w:rPr>
          <w:b/>
          <w:sz w:val="36"/>
          <w:szCs w:val="36"/>
        </w:rPr>
        <w:t>АДМИНИСТРАЦИЯ</w:t>
      </w:r>
    </w:p>
    <w:p w:rsidR="00435503" w:rsidRDefault="00365678">
      <w:pPr>
        <w:pStyle w:val="a7"/>
        <w:spacing w:before="0" w:after="0"/>
        <w:jc w:val="center"/>
      </w:pPr>
      <w:r>
        <w:rPr>
          <w:b/>
          <w:sz w:val="36"/>
          <w:szCs w:val="36"/>
        </w:rPr>
        <w:t>СТАРОРОГОВСКОГО СЕЛЬСОВЕТА</w:t>
      </w:r>
    </w:p>
    <w:p w:rsidR="00435503" w:rsidRDefault="00365678">
      <w:pPr>
        <w:pStyle w:val="a5"/>
        <w:spacing w:before="0" w:after="0"/>
        <w:jc w:val="center"/>
      </w:pPr>
      <w:r>
        <w:rPr>
          <w:b/>
          <w:sz w:val="36"/>
          <w:szCs w:val="36"/>
        </w:rPr>
        <w:t xml:space="preserve">ГОРШЕЧЕНСКОГО РАЙОНА  </w:t>
      </w:r>
    </w:p>
    <w:p w:rsidR="00435503" w:rsidRDefault="00365678">
      <w:pPr>
        <w:pStyle w:val="a5"/>
        <w:spacing w:before="0" w:after="0"/>
        <w:jc w:val="center"/>
      </w:pPr>
      <w:r>
        <w:rPr>
          <w:b/>
          <w:sz w:val="36"/>
          <w:szCs w:val="36"/>
        </w:rPr>
        <w:t>КУРСКОЙ ОБЛАСТИ</w:t>
      </w:r>
    </w:p>
    <w:p w:rsidR="00435503" w:rsidRDefault="00435503">
      <w:pPr>
        <w:pStyle w:val="a5"/>
      </w:pPr>
    </w:p>
    <w:p w:rsidR="00435503" w:rsidRDefault="00365678">
      <w:pPr>
        <w:pStyle w:val="a5"/>
        <w:jc w:val="center"/>
      </w:pPr>
      <w:r>
        <w:rPr>
          <w:b/>
          <w:sz w:val="36"/>
          <w:szCs w:val="36"/>
        </w:rPr>
        <w:t>ПОСТАНОВЛЕНИЕ</w:t>
      </w:r>
    </w:p>
    <w:p w:rsidR="00435503" w:rsidRDefault="00435503">
      <w:pPr>
        <w:pStyle w:val="a5"/>
      </w:pPr>
    </w:p>
    <w:p w:rsidR="00435503" w:rsidRPr="00D51073" w:rsidRDefault="00D51073">
      <w:pPr>
        <w:jc w:val="center"/>
        <w:rPr>
          <w:b/>
        </w:rPr>
      </w:pPr>
      <w:r w:rsidRPr="00D5107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18</w:t>
      </w:r>
      <w:bookmarkStart w:id="0" w:name="_GoBack"/>
      <w:bookmarkEnd w:id="0"/>
      <w:r>
        <w:rPr>
          <w:b/>
          <w:sz w:val="28"/>
          <w:szCs w:val="28"/>
        </w:rPr>
        <w:t>.03.2022 года №10</w:t>
      </w:r>
    </w:p>
    <w:p w:rsidR="00435503" w:rsidRPr="00D51073" w:rsidRDefault="00435503">
      <w:pPr>
        <w:rPr>
          <w:b/>
          <w:sz w:val="28"/>
          <w:szCs w:val="22"/>
        </w:rPr>
      </w:pPr>
    </w:p>
    <w:p w:rsidR="00435503" w:rsidRDefault="00365678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перечень главных администраторов доходов </w:t>
      </w:r>
    </w:p>
    <w:p w:rsidR="00435503" w:rsidRDefault="00365678">
      <w:pPr>
        <w:ind w:firstLine="540"/>
        <w:jc w:val="center"/>
      </w:pPr>
      <w:r>
        <w:rPr>
          <w:b/>
          <w:sz w:val="28"/>
          <w:szCs w:val="28"/>
        </w:rPr>
        <w:t>и перечня источников финансирования дефицита бюджета</w:t>
      </w:r>
    </w:p>
    <w:p w:rsidR="00435503" w:rsidRDefault="00365678">
      <w:pPr>
        <w:ind w:firstLine="540"/>
        <w:jc w:val="center"/>
      </w:pPr>
      <w:r>
        <w:rPr>
          <w:b/>
          <w:sz w:val="28"/>
          <w:szCs w:val="28"/>
        </w:rPr>
        <w:t>Старороговского сельсовета  Горшеченского района Курской области на 2022 год и плановый период 2023 и 2024 годов</w:t>
      </w:r>
    </w:p>
    <w:p w:rsidR="00435503" w:rsidRDefault="00435503">
      <w:pPr>
        <w:jc w:val="center"/>
      </w:pPr>
    </w:p>
    <w:p w:rsidR="00435503" w:rsidRDefault="00435503">
      <w:pPr>
        <w:rPr>
          <w:b/>
          <w:sz w:val="28"/>
        </w:rPr>
      </w:pPr>
    </w:p>
    <w:p w:rsidR="00435503" w:rsidRDefault="00365678">
      <w:pPr>
        <w:pStyle w:val="afc"/>
        <w:ind w:firstLine="495"/>
        <w:rPr>
          <w:lang w:val="ru-RU"/>
        </w:rPr>
      </w:pPr>
      <w:r w:rsidRPr="00D51073">
        <w:rPr>
          <w:lang w:val="ru-RU"/>
        </w:rPr>
        <w:t xml:space="preserve">В соответствии </w:t>
      </w:r>
      <w:r>
        <w:rPr>
          <w:lang w:val="ru-RU"/>
        </w:rPr>
        <w:t>с постановлением Правительства Российской Федерации от 16.09.2021 года №1569 «Об утверждении общих требований к закреплению за</w:t>
      </w:r>
      <w:r>
        <w:rPr>
          <w:lang w:val="ru-RU"/>
        </w:rPr>
        <w:t xml:space="preserve">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</w:t>
      </w:r>
      <w:r>
        <w:rPr>
          <w:lang w:val="ru-RU"/>
        </w:rPr>
        <w:t>вного  администратора доходов бюджета и к утверждению перечня главных администраторов доходов бюджета субъекта Российской Федерации,  бюджета территориального фонда обязательного медицинского страхования, местного бюджета», пунктом 3.2 ст. 160.1 Бюджетного</w:t>
      </w:r>
      <w:r>
        <w:rPr>
          <w:lang w:val="ru-RU"/>
        </w:rPr>
        <w:t xml:space="preserve"> кодекса Российской Федерации, </w:t>
      </w:r>
      <w:r w:rsidRPr="00D51073">
        <w:rPr>
          <w:lang w:val="ru-RU"/>
        </w:rPr>
        <w:t xml:space="preserve">Администрация </w:t>
      </w:r>
      <w:r>
        <w:rPr>
          <w:lang w:val="ru-RU"/>
        </w:rPr>
        <w:t>Старороговского сельского совета</w:t>
      </w:r>
      <w:r w:rsidRPr="00D51073">
        <w:rPr>
          <w:lang w:val="ru-RU"/>
        </w:rPr>
        <w:t xml:space="preserve"> </w:t>
      </w:r>
      <w:r>
        <w:rPr>
          <w:lang w:val="ru-RU"/>
        </w:rPr>
        <w:t>Курской области</w:t>
      </w:r>
    </w:p>
    <w:p w:rsidR="00435503" w:rsidRDefault="00365678">
      <w:pPr>
        <w:pStyle w:val="afc"/>
        <w:ind w:firstLine="495"/>
        <w:jc w:val="center"/>
        <w:rPr>
          <w:b/>
        </w:rPr>
      </w:pPr>
      <w:r>
        <w:rPr>
          <w:b/>
        </w:rPr>
        <w:t>ПОСТАНОВЛЯЕТ:</w:t>
      </w:r>
    </w:p>
    <w:p w:rsidR="00435503" w:rsidRDefault="00435503">
      <w:pPr>
        <w:pStyle w:val="afc"/>
        <w:ind w:firstLine="495"/>
        <w:jc w:val="center"/>
      </w:pPr>
    </w:p>
    <w:p w:rsidR="00435503" w:rsidRDefault="00365678">
      <w:pPr>
        <w:numPr>
          <w:ilvl w:val="0"/>
          <w:numId w:val="2"/>
        </w:num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изменения, которые вносятся в перечень главных администраторов доходов </w:t>
      </w:r>
      <w:r>
        <w:rPr>
          <w:sz w:val="28"/>
          <w:szCs w:val="28"/>
        </w:rPr>
        <w:t>и перечня источников финансирования дефицит бюджета Ст</w:t>
      </w:r>
      <w:r>
        <w:rPr>
          <w:sz w:val="28"/>
          <w:szCs w:val="28"/>
        </w:rPr>
        <w:t>аророговского сельсовета  Горше</w:t>
      </w:r>
      <w:r w:rsidR="00D51073">
        <w:rPr>
          <w:sz w:val="28"/>
          <w:szCs w:val="28"/>
        </w:rPr>
        <w:t>ченского района Курской области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утвержденный постановлением Администрации Старороговского сельсовета  Курской области от 03.12.2021г. №38.</w:t>
      </w:r>
    </w:p>
    <w:p w:rsidR="00435503" w:rsidRPr="00D51073" w:rsidRDefault="00365678">
      <w:pPr>
        <w:pStyle w:val="afc"/>
        <w:numPr>
          <w:ilvl w:val="0"/>
          <w:numId w:val="2"/>
        </w:numPr>
        <w:ind w:firstLine="540"/>
        <w:rPr>
          <w:lang w:val="ru-RU"/>
        </w:rPr>
      </w:pPr>
      <w:r>
        <w:rPr>
          <w:lang w:val="ru-RU"/>
        </w:rPr>
        <w:t xml:space="preserve">Постановление </w:t>
      </w:r>
      <w:r>
        <w:rPr>
          <w:lang w:val="ru-RU"/>
        </w:rPr>
        <w:t>применяется к правоотношениям, возникающим при составлении и исполнении бюджета муниципального образования «Старороговский сельсовет» Курской области на 2022 год и на плановый период 2023 и 2024 годов.</w:t>
      </w:r>
    </w:p>
    <w:p w:rsidR="00435503" w:rsidRPr="00D51073" w:rsidRDefault="00435503">
      <w:pPr>
        <w:pStyle w:val="afc"/>
        <w:ind w:left="1155"/>
        <w:rPr>
          <w:lang w:val="ru-RU"/>
        </w:rPr>
      </w:pPr>
    </w:p>
    <w:p w:rsidR="00435503" w:rsidRPr="00D51073" w:rsidRDefault="00435503">
      <w:pPr>
        <w:pStyle w:val="afc"/>
        <w:ind w:left="1155"/>
        <w:rPr>
          <w:b/>
          <w:lang w:val="ru-RU"/>
        </w:rPr>
      </w:pPr>
    </w:p>
    <w:p w:rsidR="00435503" w:rsidRDefault="00365678">
      <w:pPr>
        <w:jc w:val="both"/>
        <w:rPr>
          <w:b/>
          <w:sz w:val="28"/>
        </w:rPr>
      </w:pPr>
      <w:r>
        <w:rPr>
          <w:b/>
          <w:sz w:val="28"/>
        </w:rPr>
        <w:t xml:space="preserve">Глава Старороговского сельсовета                    </w:t>
      </w:r>
      <w:r>
        <w:rPr>
          <w:b/>
          <w:sz w:val="28"/>
        </w:rPr>
        <w:t xml:space="preserve">                      А. А. Зиновьев</w:t>
      </w:r>
    </w:p>
    <w:p w:rsidR="00435503" w:rsidRDefault="00435503">
      <w:pPr>
        <w:rPr>
          <w:b/>
          <w:sz w:val="28"/>
          <w:szCs w:val="22"/>
        </w:rPr>
      </w:pPr>
    </w:p>
    <w:p w:rsidR="00435503" w:rsidRDefault="00435503">
      <w:pPr>
        <w:rPr>
          <w:b/>
          <w:sz w:val="28"/>
          <w:szCs w:val="22"/>
        </w:rPr>
      </w:pPr>
    </w:p>
    <w:p w:rsidR="00435503" w:rsidRDefault="00435503">
      <w:pPr>
        <w:jc w:val="right"/>
      </w:pPr>
    </w:p>
    <w:p w:rsidR="00435503" w:rsidRDefault="00365678">
      <w:pPr>
        <w:jc w:val="right"/>
      </w:pPr>
      <w:r>
        <w:rPr>
          <w:sz w:val="28"/>
          <w:szCs w:val="28"/>
        </w:rPr>
        <w:t>Приложение 1</w:t>
      </w:r>
    </w:p>
    <w:p w:rsidR="00435503" w:rsidRDefault="00435503">
      <w:pPr>
        <w:jc w:val="right"/>
      </w:pPr>
    </w:p>
    <w:p w:rsidR="00435503" w:rsidRDefault="00365678">
      <w:pPr>
        <w:jc w:val="center"/>
      </w:pPr>
      <w:r>
        <w:rPr>
          <w:bCs/>
          <w:sz w:val="28"/>
          <w:szCs w:val="28"/>
        </w:rPr>
        <w:t xml:space="preserve"> </w:t>
      </w:r>
    </w:p>
    <w:p w:rsidR="00435503" w:rsidRDefault="00435503"/>
    <w:p w:rsidR="00435503" w:rsidRDefault="00365678">
      <w:pPr>
        <w:jc w:val="center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>Перечень главного администратора доходов</w:t>
      </w:r>
    </w:p>
    <w:p w:rsidR="00435503" w:rsidRDefault="00365678">
      <w:pPr>
        <w:tabs>
          <w:tab w:val="left" w:pos="9921"/>
        </w:tabs>
        <w:ind w:right="140"/>
        <w:jc w:val="center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>бюджета Старороговского сельсовета Горшеченского района Курской области</w:t>
      </w:r>
    </w:p>
    <w:p w:rsidR="00435503" w:rsidRDefault="00435503">
      <w:pPr>
        <w:tabs>
          <w:tab w:val="left" w:pos="9921"/>
        </w:tabs>
        <w:ind w:right="140"/>
        <w:jc w:val="center"/>
        <w:rPr>
          <w:rFonts w:ascii="Arial" w:hAnsi="Arial"/>
        </w:rPr>
      </w:pPr>
    </w:p>
    <w:tbl>
      <w:tblPr>
        <w:tblW w:w="1077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402"/>
        <w:gridCol w:w="6671"/>
      </w:tblGrid>
      <w:tr w:rsidR="00435503">
        <w:trPr>
          <w:cantSplit/>
          <w:trHeight w:val="684"/>
        </w:trPr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Наименование   главного администратора доходов бюджета </w:t>
            </w:r>
            <w:r>
              <w:rPr>
                <w:rFonts w:ascii="Arial" w:hAnsi="Arial"/>
                <w:bCs/>
                <w:sz w:val="20"/>
                <w:szCs w:val="20"/>
              </w:rPr>
              <w:t>поселения</w:t>
            </w:r>
          </w:p>
        </w:tc>
      </w:tr>
      <w:tr w:rsidR="00435503">
        <w:trPr>
          <w:cantSplit/>
          <w:trHeight w:val="51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главного администратора дохода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доходов местного бюджета</w:t>
            </w:r>
          </w:p>
        </w:tc>
        <w:tc>
          <w:tcPr>
            <w:tcW w:w="6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435503">
            <w:pPr>
              <w:rPr>
                <w:rFonts w:ascii="Arial" w:hAnsi="Arial"/>
              </w:rPr>
            </w:pPr>
          </w:p>
        </w:tc>
      </w:tr>
    </w:tbl>
    <w:p w:rsidR="00435503" w:rsidRDefault="00435503">
      <w:pPr>
        <w:jc w:val="center"/>
        <w:rPr>
          <w:rFonts w:ascii="Arial" w:hAnsi="Arial"/>
        </w:rPr>
      </w:pPr>
    </w:p>
    <w:tbl>
      <w:tblPr>
        <w:tblW w:w="10697" w:type="dxa"/>
        <w:tblInd w:w="-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3"/>
        <w:gridCol w:w="2410"/>
        <w:gridCol w:w="123"/>
        <w:gridCol w:w="7244"/>
        <w:gridCol w:w="74"/>
      </w:tblGrid>
      <w:tr w:rsidR="00435503">
        <w:trPr>
          <w:gridAfter w:val="1"/>
          <w:wAfter w:w="75" w:type="dxa"/>
          <w:trHeight w:val="171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ind w:right="-39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</w:t>
            </w:r>
          </w:p>
        </w:tc>
      </w:tr>
      <w:tr w:rsidR="00435503">
        <w:trPr>
          <w:gridAfter w:val="1"/>
          <w:wAfter w:w="75" w:type="dxa"/>
          <w:trHeight w:val="2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43550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43550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Администрация Старороговского сельсовета Горшеченского района Курской области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1 08 04020 01 0000 110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spacing w:line="276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1 11 01050 10 0000 120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1 11 02085 10 0000 120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размещения сумм, аккумулируемых в ходе пров</w:t>
            </w:r>
            <w:r>
              <w:rPr>
                <w:rFonts w:ascii="Arial" w:hAnsi="Arial"/>
                <w:sz w:val="20"/>
                <w:szCs w:val="20"/>
              </w:rPr>
              <w:t>едения аукционов по продаже акций, находящихся в собственности 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1 11 03050 10 0000 120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435503">
        <w:trPr>
          <w:gridAfter w:val="1"/>
          <w:wAfter w:w="75" w:type="dxa"/>
          <w:trHeight w:val="10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1 11 05025 10 0000 120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</w:t>
            </w:r>
            <w:r>
              <w:rPr>
                <w:rFonts w:ascii="Arial" w:hAnsi="Arial"/>
                <w:sz w:val="20"/>
                <w:szCs w:val="20"/>
              </w:rPr>
              <w:t>оходы, получаемые в виде арендной платы, а  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1 11 05027 10 0000 120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 за земельные участки. Расположенные в полосе отвода автомобильных дорог общего пользования местного значения. Находящихся в собственности 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1 11 05035 10 0000 120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</w:t>
            </w:r>
            <w:r>
              <w:rPr>
                <w:rFonts w:ascii="Arial" w:hAnsi="Arial"/>
                <w:sz w:val="20"/>
                <w:szCs w:val="20"/>
              </w:rPr>
              <w:t>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1 11 05075 10 0000 120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сдачи в аренду имущества, составляющего казну сельских поселений (за  исключением земельных участков)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1 11 05325 10 0000 120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Плата по соглашениям об установлении сервитута, заключенным органами местного самоуправления сельских поселений, гос</w:t>
            </w: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1 11 07015 10 0000 120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перечисления части прибыли, остающейся</w:t>
            </w:r>
            <w:r>
              <w:rPr>
                <w:rFonts w:ascii="Arial" w:hAnsi="Arial"/>
                <w:sz w:val="20"/>
                <w:szCs w:val="20"/>
              </w:rPr>
              <w:t xml:space="preserve">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1 11 08050 10 0000 120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Средства, получаемые  от передачи имущества, находящегося в собственности сельских  поселений (за исключение</w:t>
            </w:r>
            <w:r>
              <w:rPr>
                <w:rFonts w:ascii="Arial" w:hAnsi="Arial"/>
                <w:sz w:val="20"/>
                <w:szCs w:val="20"/>
              </w:rPr>
              <w:t>м имущества муниципальных бюджетных и автономных учреждений, а также имущества муниципальных унитарных предприятий, в том числе казенных),  в залог, в доверительное управление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1 11 09015 10 0000 120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1 11 09025 10 0000 120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1 11 09035 10 0000 120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эксплуатации и использования имущества автомобильных дорог, находящихся в собственности сель</w:t>
            </w:r>
            <w:r>
              <w:rPr>
                <w:rFonts w:ascii="Arial" w:hAnsi="Arial"/>
                <w:sz w:val="20"/>
                <w:szCs w:val="20"/>
              </w:rPr>
              <w:t>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1 11 09045 10 0000 120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</w:t>
            </w:r>
            <w:r>
              <w:rPr>
                <w:rFonts w:ascii="Arial" w:hAnsi="Arial"/>
                <w:sz w:val="20"/>
                <w:szCs w:val="20"/>
              </w:rPr>
              <w:t xml:space="preserve">редприятий, в том числе казенных)  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1 12 04051 10 0000 120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1 12 04052 10 0000 120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1 12 05050 10 0000 120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Плата за пользование водными объектами, находящимися в  собствен</w:t>
            </w:r>
            <w:r>
              <w:rPr>
                <w:rFonts w:ascii="Arial" w:hAnsi="Arial"/>
                <w:sz w:val="20"/>
                <w:szCs w:val="20"/>
              </w:rPr>
              <w:t>ности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r>
              <w:rPr>
                <w:rFonts w:ascii="Arial" w:hAnsi="Arial"/>
                <w:sz w:val="20"/>
                <w:szCs w:val="20"/>
              </w:rPr>
              <w:t>1 13 01540 10 0000 130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1 13 01995 10 0000 130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Про</w:t>
            </w:r>
            <w:r>
              <w:rPr>
                <w:rFonts w:ascii="Arial" w:hAnsi="Arial"/>
                <w:sz w:val="20"/>
                <w:szCs w:val="20"/>
              </w:rPr>
              <w:t xml:space="preserve">чие доходы от оказания платных услуг(работ)  получателями средств бюджетов сельских поселений 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1 13 02065 10 0000 130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поступающие в порядке возмещения  расходов, понесенных в связи с эксплуатацией  имущества 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1 13 02995 10 0000 130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1 14 01050 10 0000 410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продажи квартир, находящихся в собственности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1 14 02052 10 0000 410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реализации им</w:t>
            </w:r>
            <w:r>
              <w:rPr>
                <w:rFonts w:ascii="Arial" w:hAnsi="Arial"/>
                <w:sz w:val="20"/>
                <w:szCs w:val="20"/>
              </w:rPr>
              <w:t>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1 14 02052 10 0000 440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 автономных учреждений), в части </w:t>
            </w:r>
            <w:r>
              <w:rPr>
                <w:rFonts w:ascii="Arial" w:hAnsi="Arial"/>
                <w:sz w:val="20"/>
                <w:szCs w:val="20"/>
              </w:rPr>
              <w:t>реализации материальных запасов по указанному имуществу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1 14 0205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 xml:space="preserve"> 10 0000 410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Доходы от реализации иного имущества, находящегося в собственности сельских поселений </w:t>
            </w:r>
            <w:r>
              <w:rPr>
                <w:rFonts w:ascii="Arial" w:hAnsi="Arial"/>
                <w:sz w:val="20"/>
                <w:szCs w:val="20"/>
              </w:rPr>
              <w:t>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1 14 0205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 xml:space="preserve"> 10 0000 440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реал</w:t>
            </w:r>
            <w:r>
              <w:rPr>
                <w:rFonts w:ascii="Arial" w:hAnsi="Arial"/>
                <w:sz w:val="20"/>
                <w:szCs w:val="20"/>
              </w:rPr>
              <w:t>изации иного имущества, находящегося в собственности сельских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материальны</w:t>
            </w:r>
            <w:r>
              <w:rPr>
                <w:rFonts w:ascii="Arial" w:hAnsi="Arial"/>
                <w:sz w:val="20"/>
                <w:szCs w:val="20"/>
              </w:rPr>
              <w:t>х запасов по указанному имуществу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1 14 02058 10 0000 410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1 14 03050 10 0000 410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Сред</w:t>
            </w:r>
            <w:r>
              <w:rPr>
                <w:rFonts w:ascii="Arial" w:hAnsi="Arial"/>
                <w:sz w:val="20"/>
                <w:szCs w:val="20"/>
              </w:rPr>
              <w:t>ства от распоряжения и реализации 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1 14 03050 10 0000 440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1 14 04050 10 0000 420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продажи нематериальных активов, находящихся</w:t>
            </w:r>
            <w:r>
              <w:rPr>
                <w:rFonts w:ascii="Arial" w:hAnsi="Arial"/>
                <w:sz w:val="20"/>
                <w:szCs w:val="20"/>
              </w:rPr>
              <w:t xml:space="preserve"> в собственности сельских поселений 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1 14 06325 10 0000430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</w:t>
            </w: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lastRenderedPageBreak/>
              <w:t>и земельных участков, находящихся в собственности сельских поселений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1 15 02050 10 0000 140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Платежи, взимаемые органами местного самоуправления</w:t>
            </w:r>
          </w:p>
          <w:p w:rsidR="00435503" w:rsidRDefault="00365678">
            <w:pPr>
              <w:ind w:hanging="14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0"/>
                <w:szCs w:val="20"/>
              </w:rPr>
              <w:t>(организациями) сельских поселений за выполнение определенных функций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sz w:val="20"/>
                <w:szCs w:val="20"/>
              </w:rPr>
              <w:t>1 17 01050 10 0000 180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Невыясненные поступления, зачисляемые в бюджеты  сельских поселений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sz w:val="20"/>
                <w:szCs w:val="20"/>
              </w:rPr>
              <w:t>1 17 02021</w:t>
            </w:r>
            <w:r>
              <w:rPr>
                <w:rFonts w:ascii="Arial" w:hAnsi="Arial"/>
                <w:sz w:val="20"/>
                <w:szCs w:val="20"/>
              </w:rPr>
              <w:t xml:space="preserve"> 10 0000 180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sz w:val="20"/>
                <w:szCs w:val="20"/>
              </w:rPr>
              <w:t>1 17 05050 10 0000 180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Прочие неналоговые доходы бюджетов  сельских поселений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1 17 14030 10 0000 150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tabs>
                <w:tab w:val="left" w:pos="4680"/>
              </w:tabs>
              <w:ind w:left="-20" w:firstLine="20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shd w:val="clear" w:color="auto" w:fill="FFFFFF"/>
              </w:rPr>
              <w:t>Средства самообложения граждан, зачисляемые в бюджеты поселений</w:t>
            </w:r>
          </w:p>
        </w:tc>
      </w:tr>
      <w:tr w:rsidR="00435503">
        <w:trPr>
          <w:gridAfter w:val="1"/>
          <w:wAfter w:w="75" w:type="dxa"/>
          <w:trHeight w:val="1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001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tabs>
                <w:tab w:val="left" w:pos="4680"/>
              </w:tabs>
              <w:ind w:left="-20" w:firstLine="20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Безвозмездные поступления **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2 07 05030 10 0000 150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Прочие безвозмездные поступления в бюджеты  сельских поселений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2 08 05000 10 0000 1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Перечисления из бюджетов сельских  поселений (в бюджеты   поселений) для осуществления возврата (зачета) излишне уплаченных или излишне взысканных сумм налогов, сбор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ов и иных платежей, а также сумм процентов за несвоевременное осуществление такого возврата и процентов, начисленных на излишне взысканные суммы.</w:t>
            </w:r>
          </w:p>
        </w:tc>
      </w:tr>
      <w:tr w:rsidR="00435503">
        <w:trPr>
          <w:gridAfter w:val="1"/>
          <w:wAfter w:w="75" w:type="dxa"/>
          <w:trHeight w:val="4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503" w:rsidRDefault="00365678">
            <w:pPr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2 19 60010 10 0000 150</w:t>
            </w:r>
          </w:p>
        </w:tc>
        <w:tc>
          <w:tcPr>
            <w:tcW w:w="7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 из бюджетов  сельских поселений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435503">
            <w:pPr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both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Межрайонная инспекция Федеральной налоговой службы №9 по Курской области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1 01 02010 01 0000 110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  <w:r>
              <w:t>и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1 01 02020 01 0000 110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Налог на доходы физических лиц с доходов, полученных от осуществления деятельности физическими лицами, зарегистри</w:t>
            </w:r>
            <w:r>
              <w:t>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182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1 01 02030 01 0000 110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1 05 01011 01 0000 110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Налог, взимаемый с налогоплательщиков, выбравших в качестве объекта налогообложения  доходы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1 05 01021 01 0000 110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1 05 01050 01 0000 110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Минимальный налог</w:t>
            </w:r>
            <w:r>
              <w:rPr>
                <w:color w:val="000000"/>
                <w:lang w:eastAsia="ar-SA"/>
              </w:rPr>
              <w:t>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1 05 02010 02 0000 110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Единый налог на вмененный доход для отдельных видов деятельности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1 05 03010 01 0000 110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Единый сельскохозяйственный налог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35503" w:rsidRDefault="00365678">
            <w:pPr>
              <w:jc w:val="center"/>
            </w:pPr>
            <w:r>
              <w:t>1 05 04020 02 0000 110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4355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8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182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35503" w:rsidRDefault="00365678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1 08 03010 01 0000 110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503" w:rsidRDefault="00365678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Государственная пошлина по делам, рассматриваемы</w:t>
            </w:r>
            <w:r>
              <w:rPr>
                <w:color w:val="000000"/>
                <w:lang w:eastAsia="ar-SA"/>
              </w:rPr>
              <w:t>м в судах общей юрисдикции, мировыми судьями (за исключением Верховного Суда Российской Федерации)</w:t>
            </w:r>
          </w:p>
        </w:tc>
      </w:tr>
    </w:tbl>
    <w:p w:rsidR="00435503" w:rsidRDefault="00435503"/>
    <w:sectPr w:rsidR="00435503">
      <w:pgSz w:w="11906" w:h="16838"/>
      <w:pgMar w:top="28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678" w:rsidRDefault="00365678">
      <w:r>
        <w:separator/>
      </w:r>
    </w:p>
  </w:endnote>
  <w:endnote w:type="continuationSeparator" w:id="0">
    <w:p w:rsidR="00365678" w:rsidRDefault="0036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678" w:rsidRDefault="00365678">
      <w:r>
        <w:separator/>
      </w:r>
    </w:p>
  </w:footnote>
  <w:footnote w:type="continuationSeparator" w:id="0">
    <w:p w:rsidR="00365678" w:rsidRDefault="00365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A3DA4"/>
    <w:multiLevelType w:val="hybridMultilevel"/>
    <w:tmpl w:val="10249562"/>
    <w:lvl w:ilvl="0" w:tplc="6DEC6D36">
      <w:start w:val="1"/>
      <w:numFmt w:val="decimal"/>
      <w:lvlText w:val="%1."/>
      <w:lvlJc w:val="left"/>
      <w:pPr>
        <w:ind w:left="1155" w:hanging="360"/>
      </w:pPr>
    </w:lvl>
    <w:lvl w:ilvl="1" w:tplc="2534C8BC">
      <w:start w:val="1"/>
      <w:numFmt w:val="lowerLetter"/>
      <w:lvlText w:val="%2."/>
      <w:lvlJc w:val="left"/>
      <w:pPr>
        <w:ind w:left="1875" w:hanging="360"/>
      </w:pPr>
    </w:lvl>
    <w:lvl w:ilvl="2" w:tplc="75DE62E0">
      <w:start w:val="1"/>
      <w:numFmt w:val="lowerRoman"/>
      <w:lvlText w:val="%3."/>
      <w:lvlJc w:val="right"/>
      <w:pPr>
        <w:ind w:left="2595" w:hanging="180"/>
      </w:pPr>
    </w:lvl>
    <w:lvl w:ilvl="3" w:tplc="87F096FC">
      <w:start w:val="1"/>
      <w:numFmt w:val="decimal"/>
      <w:lvlText w:val="%4."/>
      <w:lvlJc w:val="left"/>
      <w:pPr>
        <w:ind w:left="3315" w:hanging="360"/>
      </w:pPr>
    </w:lvl>
    <w:lvl w:ilvl="4" w:tplc="D074845E">
      <w:start w:val="1"/>
      <w:numFmt w:val="lowerLetter"/>
      <w:lvlText w:val="%5."/>
      <w:lvlJc w:val="left"/>
      <w:pPr>
        <w:ind w:left="4035" w:hanging="360"/>
      </w:pPr>
    </w:lvl>
    <w:lvl w:ilvl="5" w:tplc="723E1E84">
      <w:start w:val="1"/>
      <w:numFmt w:val="lowerRoman"/>
      <w:lvlText w:val="%6."/>
      <w:lvlJc w:val="right"/>
      <w:pPr>
        <w:ind w:left="4755" w:hanging="180"/>
      </w:pPr>
    </w:lvl>
    <w:lvl w:ilvl="6" w:tplc="34B8DBEA">
      <w:start w:val="1"/>
      <w:numFmt w:val="decimal"/>
      <w:lvlText w:val="%7."/>
      <w:lvlJc w:val="left"/>
      <w:pPr>
        <w:ind w:left="5475" w:hanging="360"/>
      </w:pPr>
    </w:lvl>
    <w:lvl w:ilvl="7" w:tplc="550ACC54">
      <w:start w:val="1"/>
      <w:numFmt w:val="lowerLetter"/>
      <w:lvlText w:val="%8."/>
      <w:lvlJc w:val="left"/>
      <w:pPr>
        <w:ind w:left="6195" w:hanging="360"/>
      </w:pPr>
    </w:lvl>
    <w:lvl w:ilvl="8" w:tplc="2E8C30C0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46F312D3"/>
    <w:multiLevelType w:val="hybridMultilevel"/>
    <w:tmpl w:val="CEFE6D18"/>
    <w:lvl w:ilvl="0" w:tplc="AB161D12">
      <w:start w:val="1"/>
      <w:numFmt w:val="decimal"/>
      <w:lvlText w:val="%1."/>
      <w:lvlJc w:val="left"/>
    </w:lvl>
    <w:lvl w:ilvl="1" w:tplc="7B8E6B9A">
      <w:start w:val="1"/>
      <w:numFmt w:val="lowerLetter"/>
      <w:lvlText w:val="%2."/>
      <w:lvlJc w:val="left"/>
      <w:pPr>
        <w:ind w:left="1440" w:hanging="360"/>
      </w:pPr>
    </w:lvl>
    <w:lvl w:ilvl="2" w:tplc="653AD6FA">
      <w:start w:val="1"/>
      <w:numFmt w:val="lowerRoman"/>
      <w:lvlText w:val="%3."/>
      <w:lvlJc w:val="right"/>
      <w:pPr>
        <w:ind w:left="2160" w:hanging="180"/>
      </w:pPr>
    </w:lvl>
    <w:lvl w:ilvl="3" w:tplc="DCB0F732">
      <w:start w:val="1"/>
      <w:numFmt w:val="decimal"/>
      <w:lvlText w:val="%4."/>
      <w:lvlJc w:val="left"/>
      <w:pPr>
        <w:ind w:left="2880" w:hanging="360"/>
      </w:pPr>
    </w:lvl>
    <w:lvl w:ilvl="4" w:tplc="DB504142">
      <w:start w:val="1"/>
      <w:numFmt w:val="lowerLetter"/>
      <w:lvlText w:val="%5."/>
      <w:lvlJc w:val="left"/>
      <w:pPr>
        <w:ind w:left="3600" w:hanging="360"/>
      </w:pPr>
    </w:lvl>
    <w:lvl w:ilvl="5" w:tplc="161ED814">
      <w:start w:val="1"/>
      <w:numFmt w:val="lowerRoman"/>
      <w:lvlText w:val="%6."/>
      <w:lvlJc w:val="right"/>
      <w:pPr>
        <w:ind w:left="4320" w:hanging="180"/>
      </w:pPr>
    </w:lvl>
    <w:lvl w:ilvl="6" w:tplc="FD94DB86">
      <w:start w:val="1"/>
      <w:numFmt w:val="decimal"/>
      <w:lvlText w:val="%7."/>
      <w:lvlJc w:val="left"/>
      <w:pPr>
        <w:ind w:left="5040" w:hanging="360"/>
      </w:pPr>
    </w:lvl>
    <w:lvl w:ilvl="7" w:tplc="421EEF8E">
      <w:start w:val="1"/>
      <w:numFmt w:val="lowerLetter"/>
      <w:lvlText w:val="%8."/>
      <w:lvlJc w:val="left"/>
      <w:pPr>
        <w:ind w:left="5760" w:hanging="360"/>
      </w:pPr>
    </w:lvl>
    <w:lvl w:ilvl="8" w:tplc="B014641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03"/>
    <w:rsid w:val="00365678"/>
    <w:rsid w:val="00435503"/>
    <w:rsid w:val="00D5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C716D-54B4-4029-9AA9-3272C384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uppressLineNumbers/>
      <w:spacing w:before="120" w:after="120"/>
    </w:pPr>
    <w:rPr>
      <w:i/>
      <w:i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3">
    <w:name w:val="Основной шрифт абзаца1"/>
  </w:style>
  <w:style w:type="character" w:customStyle="1" w:styleId="afa">
    <w:name w:val="Основной текст Знак"/>
    <w:rPr>
      <w:sz w:val="28"/>
      <w:szCs w:val="24"/>
    </w:rPr>
  </w:style>
  <w:style w:type="character" w:customStyle="1" w:styleId="25">
    <w:name w:val="Основной текст с отступом 2 Знак"/>
    <w:rPr>
      <w:sz w:val="28"/>
      <w:szCs w:val="24"/>
    </w:rPr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c">
    <w:name w:val="Body Text"/>
    <w:basedOn w:val="a"/>
    <w:pPr>
      <w:jc w:val="both"/>
    </w:pPr>
    <w:rPr>
      <w:sz w:val="28"/>
      <w:lang w:val="en-US"/>
    </w:rPr>
  </w:style>
  <w:style w:type="paragraph" w:styleId="afd">
    <w:name w:val="List"/>
    <w:basedOn w:val="afc"/>
  </w:style>
  <w:style w:type="paragraph" w:customStyle="1" w:styleId="14">
    <w:name w:val="Указатель1"/>
    <w:basedOn w:val="a"/>
    <w:pPr>
      <w:suppressLineNumbers/>
    </w:pPr>
  </w:style>
  <w:style w:type="paragraph" w:styleId="afe">
    <w:name w:val="Balloon Text"/>
    <w:basedOn w:val="a"/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</w:rPr>
  </w:style>
  <w:style w:type="paragraph" w:customStyle="1" w:styleId="210">
    <w:name w:val="Основной текст с отступом 21"/>
    <w:basedOn w:val="a"/>
    <w:pPr>
      <w:ind w:hanging="720"/>
      <w:jc w:val="both"/>
    </w:pPr>
    <w:rPr>
      <w:sz w:val="28"/>
      <w:lang w:val="en-US"/>
    </w:rPr>
  </w:style>
  <w:style w:type="paragraph" w:customStyle="1" w:styleId="aff">
    <w:name w:val="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ff0">
    <w:name w:val="Body Text Ind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2022-06-17T12:10:00Z</cp:lastPrinted>
  <dcterms:created xsi:type="dcterms:W3CDTF">2022-06-17T12:12:00Z</dcterms:created>
  <dcterms:modified xsi:type="dcterms:W3CDTF">2022-06-17T12:12:00Z</dcterms:modified>
</cp:coreProperties>
</file>